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4F0F9C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bookmarkStart w:id="0" w:name="_Hlk180271868"/>
      <w:r>
        <w:rPr>
          <w:rFonts w:ascii="Times New Roman" w:hAnsi="Times New Roman" w:cs="Times New Roman"/>
          <w:b/>
          <w:color w:val="auto"/>
          <w:sz w:val="24"/>
          <w:szCs w:val="24"/>
        </w:rPr>
        <w:t>БЛАНК ЗАДАНИЙ</w:t>
      </w:r>
    </w:p>
    <w:p w14:paraId="3F169D67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 xml:space="preserve">муниципального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этапа ВсОШ по биологии</w:t>
      </w:r>
    </w:p>
    <w:p w14:paraId="61A14811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>Оренбургская область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2024/25 уч. год</w:t>
      </w:r>
    </w:p>
    <w:p w14:paraId="0356913E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>11 класс</w:t>
      </w:r>
    </w:p>
    <w:p w14:paraId="2B0E9B91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6A72CB50">
      <w:pPr>
        <w:spacing w:before="240" w:after="0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Уважаемый участник олимпиады!</w:t>
      </w:r>
    </w:p>
    <w:p w14:paraId="50EE9A66">
      <w:pPr>
        <w:spacing w:before="240"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Вам предстоит выполнить теоретические (письменные) и тестовые задания.</w:t>
      </w:r>
    </w:p>
    <w:p w14:paraId="6CA608D4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Время выполнения заданий теоретического тура 2 (два) астрономических часа (120 минут).</w:t>
      </w:r>
    </w:p>
    <w:p w14:paraId="38AD9BAF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Выполнение тестовых заданий целесообразно организовать следующим образом:</w:t>
      </w:r>
    </w:p>
    <w:p w14:paraId="773A6D5A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не спеша, внимательно прочитайте тестовое задание и уясните суть вопроса;</w:t>
      </w:r>
    </w:p>
    <w:p w14:paraId="1781FB4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внимательно прочитайте все предложенные варианты ответа и проанализируйте</w:t>
      </w:r>
    </w:p>
    <w:p w14:paraId="7092782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каждый из них, учитывая формулировку задания;</w:t>
      </w:r>
    </w:p>
    <w:p w14:paraId="3E17B546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</w:t>
      </w:r>
    </w:p>
    <w:p w14:paraId="2E922143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запишите букву (или буквы), соответствующую выбранному Вами ответу, на черновике или бланке задания;</w:t>
      </w:r>
    </w:p>
    <w:p w14:paraId="3712D138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продолжайте таким же образом работу до завершения выполнения тестовых заданий;</w:t>
      </w:r>
    </w:p>
    <w:p w14:paraId="67F12EE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после выполнения всех предложенных заданий еще раз проверьте правильность ваших ответов;</w:t>
      </w:r>
    </w:p>
    <w:p w14:paraId="2AA23548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не позднее чем за 10 минут до окончания времени работы начните переносить верные ответы в бланк ответов;</w:t>
      </w:r>
    </w:p>
    <w:p w14:paraId="2BE2D650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если потребуется корректировка выбранного Вами варианта ответа, то неправильный вариант ответа зачеркните крестиком и рядом напишите новый.</w:t>
      </w:r>
    </w:p>
    <w:p w14:paraId="384475A8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Предупреждаем Вас, что:</w:t>
      </w:r>
    </w:p>
    <w:p w14:paraId="35628985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</w:t>
      </w:r>
    </w:p>
    <w:p w14:paraId="204284D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14:paraId="32EEF78F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14:paraId="149BFF6B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Максимальная оценка – 74 балла.</w:t>
      </w:r>
    </w:p>
    <w:bookmarkEnd w:id="0"/>
    <w:p w14:paraId="3FA276E0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6B74265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4F7B006C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CCC0002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9291F38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99FA706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CD75870">
      <w:pPr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Hlk180271912"/>
      <w:r>
        <w:rPr>
          <w:rFonts w:ascii="Times New Roman" w:hAnsi="Times New Roman" w:cs="Times New Roman"/>
          <w:b/>
          <w:color w:val="auto"/>
          <w:sz w:val="24"/>
          <w:szCs w:val="24"/>
        </w:rPr>
        <w:t>Часть I.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задания, требующие выбора только одного ответа из четырех возможных.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Максимальное количество баллов, которое можно набрать – 30 </w:t>
      </w:r>
      <w:r>
        <w:rPr>
          <w:rFonts w:ascii="Times New Roman" w:hAnsi="Times New Roman" w:cs="Times New Roman"/>
          <w:color w:val="auto"/>
          <w:sz w:val="24"/>
          <w:szCs w:val="24"/>
        </w:rPr>
        <w:t>(по 1 баллу за каждое тестовое задание). Индекс ответа, который вы считаете наиболее полным и правильным, укажите в матрице ответов. Образец заполнения матрицы:</w:t>
      </w:r>
    </w:p>
    <w:tbl>
      <w:tblPr>
        <w:tblStyle w:val="7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"/>
        <w:gridCol w:w="617"/>
        <w:gridCol w:w="617"/>
        <w:gridCol w:w="617"/>
        <w:gridCol w:w="617"/>
      </w:tblGrid>
      <w:tr w14:paraId="69F2F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" w:type="dxa"/>
          </w:tcPr>
          <w:p w14:paraId="2C6890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№</w:t>
            </w:r>
          </w:p>
          <w:p w14:paraId="427EAF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112F88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а</w:t>
            </w:r>
          </w:p>
        </w:tc>
        <w:tc>
          <w:tcPr>
            <w:tcW w:w="617" w:type="dxa"/>
          </w:tcPr>
          <w:p w14:paraId="67910D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б</w:t>
            </w:r>
          </w:p>
        </w:tc>
        <w:tc>
          <w:tcPr>
            <w:tcW w:w="617" w:type="dxa"/>
          </w:tcPr>
          <w:p w14:paraId="42B6E3D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в</w:t>
            </w:r>
          </w:p>
        </w:tc>
        <w:tc>
          <w:tcPr>
            <w:tcW w:w="617" w:type="dxa"/>
          </w:tcPr>
          <w:p w14:paraId="7D4F656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г</w:t>
            </w:r>
          </w:p>
        </w:tc>
      </w:tr>
      <w:tr w14:paraId="26BC9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" w:type="dxa"/>
          </w:tcPr>
          <w:p w14:paraId="298FAC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…</w:t>
            </w:r>
          </w:p>
          <w:p w14:paraId="07E178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6FCDB5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41B393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Х</w:t>
            </w:r>
          </w:p>
        </w:tc>
        <w:tc>
          <w:tcPr>
            <w:tcW w:w="617" w:type="dxa"/>
          </w:tcPr>
          <w:p w14:paraId="212A3E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6CB2E9B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</w:tr>
      <w:bookmarkEnd w:id="1"/>
    </w:tbl>
    <w:p w14:paraId="2C31499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9E03F0D">
      <w:pPr>
        <w:pStyle w:val="8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Для всех бактерий общим является признак:</w:t>
      </w:r>
    </w:p>
    <w:p w14:paraId="2ADFCDD6">
      <w:pPr>
        <w:pStyle w:val="8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способность к фотосинтезу</w:t>
      </w:r>
    </w:p>
    <w:p w14:paraId="66E844CF">
      <w:pPr>
        <w:pStyle w:val="8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отсутствие ядра</w:t>
      </w:r>
    </w:p>
    <w:p w14:paraId="77A4B0A2">
      <w:pPr>
        <w:pStyle w:val="8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наличие жгутиков</w:t>
      </w:r>
    </w:p>
    <w:p w14:paraId="0419253A">
      <w:pPr>
        <w:pStyle w:val="8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болезнетворность</w:t>
      </w:r>
    </w:p>
    <w:p w14:paraId="53B5C49D">
      <w:pPr>
        <w:pStyle w:val="8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Чередование трёх поколений встречается в жизненном цикле:</w:t>
      </w:r>
    </w:p>
    <w:p w14:paraId="7F448AC1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мхов</w:t>
      </w:r>
    </w:p>
    <w:p w14:paraId="038C1883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красных водорослей</w:t>
      </w:r>
    </w:p>
    <w:p w14:paraId="3094F996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синезелёных водорослей</w:t>
      </w:r>
    </w:p>
    <w:p w14:paraId="5E37B879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гнетовых</w:t>
      </w:r>
    </w:p>
    <w:p w14:paraId="1AACD0A7">
      <w:pPr>
        <w:pStyle w:val="8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Что в жизненном цикле папоротника образуется из зиготы?</w:t>
      </w:r>
    </w:p>
    <w:p w14:paraId="72CD5036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спорангий</w:t>
      </w:r>
    </w:p>
    <w:p w14:paraId="498B14A3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спорофит</w:t>
      </w:r>
    </w:p>
    <w:p w14:paraId="77A39624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гаметофит</w:t>
      </w:r>
    </w:p>
    <w:p w14:paraId="59C3D69E">
      <w:pPr>
        <w:pStyle w:val="8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спора</w:t>
      </w:r>
    </w:p>
    <w:p w14:paraId="490D48D5">
      <w:pPr>
        <w:pStyle w:val="8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Выберите ткань, которая выполняет свою функцию после того, как её клетки отмирают</w:t>
      </w:r>
    </w:p>
    <w:p w14:paraId="1DB000A0">
      <w:pPr>
        <w:pStyle w:val="8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колленхима</w:t>
      </w:r>
    </w:p>
    <w:p w14:paraId="0414CD86">
      <w:pPr>
        <w:pStyle w:val="8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камбий</w:t>
      </w:r>
    </w:p>
    <w:p w14:paraId="2D1D4787">
      <w:pPr>
        <w:pStyle w:val="8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склеренхима</w:t>
      </w:r>
    </w:p>
    <w:p w14:paraId="574DC236">
      <w:pPr>
        <w:pStyle w:val="8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ризодерма</w:t>
      </w:r>
    </w:p>
    <w:p w14:paraId="23DC9B66">
      <w:pPr>
        <w:pStyle w:val="8"/>
        <w:numPr>
          <w:ilvl w:val="0"/>
          <w:numId w:val="1"/>
        </w:numPr>
        <w:ind w:left="720" w:leftChars="0" w:hanging="360" w:firstLineChars="0"/>
        <w:jc w:val="both"/>
        <w:rPr>
          <w:rFonts w:hint="default" w:ascii="Times New Roman" w:hAnsi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/>
          <w:b/>
          <w:bCs/>
          <w:color w:val="auto"/>
          <w:sz w:val="24"/>
          <w:szCs w:val="24"/>
        </w:rPr>
        <w:t>Семена березы распространяются с помощью:</w:t>
      </w:r>
    </w:p>
    <w:p w14:paraId="18F9F828">
      <w:pPr>
        <w:pStyle w:val="8"/>
        <w:ind w:left="933" w:hanging="224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а) животных</w:t>
      </w:r>
    </w:p>
    <w:p w14:paraId="3BF180CC">
      <w:pPr>
        <w:pStyle w:val="8"/>
        <w:ind w:left="933" w:hanging="224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б) ветра</w:t>
      </w:r>
    </w:p>
    <w:p w14:paraId="0FC9894F">
      <w:pPr>
        <w:pStyle w:val="8"/>
        <w:ind w:left="933" w:hanging="224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в) воды</w:t>
      </w:r>
    </w:p>
    <w:p w14:paraId="3071B21D">
      <w:pPr>
        <w:pStyle w:val="8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г) насекомых</w:t>
      </w:r>
    </w:p>
    <w:p w14:paraId="7CA64826">
      <w:pPr>
        <w:pStyle w:val="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Для данного животного характерно явление:</w:t>
      </w:r>
    </w:p>
    <w:tbl>
      <w:tblPr>
        <w:tblStyle w:val="15"/>
        <w:tblW w:w="0" w:type="auto"/>
        <w:tblInd w:w="724" w:type="dxa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36"/>
        <w:gridCol w:w="5869"/>
      </w:tblGrid>
      <w:tr w14:paraId="7F9F645F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636" w:type="dxa"/>
            <w:tcBorders>
              <w:top w:val="nil"/>
              <w:left w:val="nil"/>
              <w:bottom w:val="nil"/>
              <w:right w:val="nil"/>
            </w:tcBorders>
          </w:tcPr>
          <w:p w14:paraId="122ACB79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а) неотении</w:t>
            </w:r>
          </w:p>
          <w:p w14:paraId="0ECCA991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б) партеногенеза</w:t>
            </w:r>
          </w:p>
          <w:p w14:paraId="5C91D386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в) анабиоза</w:t>
            </w:r>
          </w:p>
          <w:p w14:paraId="616CB031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г) гермафродитизма</w:t>
            </w:r>
          </w:p>
        </w:tc>
        <w:tc>
          <w:tcPr>
            <w:tcW w:w="5869" w:type="dxa"/>
            <w:tcBorders>
              <w:top w:val="nil"/>
              <w:left w:val="nil"/>
              <w:bottom w:val="nil"/>
              <w:right w:val="nil"/>
            </w:tcBorders>
          </w:tcPr>
          <w:p w14:paraId="21B032F3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Calibri" w:hAnsi="Calibri" w:eastAsia="Times New Roman" w:cs="Times New Roman"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3207385" cy="1706245"/>
                  <wp:effectExtent l="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117" cy="1715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EE62A4">
      <w:pPr>
        <w:pStyle w:val="8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Ниже представлены ряды растений одного семейства. Выберите ряд, в котором растения принадлежат одному роду.</w:t>
      </w:r>
    </w:p>
    <w:p w14:paraId="604B17D3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инжир, шелковица, маклюра</w:t>
      </w:r>
    </w:p>
    <w:p w14:paraId="3BDDE95F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вика, чина, пастушья сумка</w:t>
      </w:r>
    </w:p>
    <w:p w14:paraId="4B4EB4AF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паслен, томат, пустырник</w:t>
      </w:r>
    </w:p>
    <w:p w14:paraId="257668E1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короставник, колокольчик, бадьян</w:t>
      </w:r>
    </w:p>
    <w:p w14:paraId="4AA24845">
      <w:pPr>
        <w:pStyle w:val="8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Назовите структурный элемент вставочного диска миокарда, обозначенного цифрой 2.</w:t>
      </w:r>
    </w:p>
    <w:tbl>
      <w:tblPr>
        <w:tblStyle w:val="7"/>
        <w:tblW w:w="0" w:type="auto"/>
        <w:tblInd w:w="36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25"/>
        <w:gridCol w:w="4686"/>
      </w:tblGrid>
      <w:tr w14:paraId="4C15FC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6" w:type="dxa"/>
          </w:tcPr>
          <w:p w14:paraId="4EBB5250">
            <w:pPr>
              <w:pStyle w:val="8"/>
              <w:spacing w:after="0"/>
              <w:ind w:left="0" w:firstLine="344"/>
              <w:jc w:val="both"/>
              <w:rPr>
                <w:rFonts w:hint="default" w:ascii="Times New Roman" w:hAnsi="Times New Roman"/>
                <w:bCs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/>
                <w:bCs/>
                <w:color w:val="auto"/>
                <w:sz w:val="24"/>
                <w:szCs w:val="24"/>
                <w:lang w:val="ru-RU"/>
              </w:rPr>
              <w:t>адгезия</w:t>
            </w:r>
          </w:p>
          <w:p w14:paraId="03519956">
            <w:pPr>
              <w:pStyle w:val="8"/>
              <w:spacing w:after="0"/>
              <w:ind w:left="0" w:firstLine="344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б) плотный контакт</w:t>
            </w:r>
          </w:p>
          <w:p w14:paraId="6C743CA6">
            <w:pPr>
              <w:pStyle w:val="8"/>
              <w:spacing w:after="0"/>
              <w:ind w:left="0" w:firstLine="344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в) нексус</w:t>
            </w:r>
          </w:p>
          <w:p w14:paraId="4247A64A">
            <w:pPr>
              <w:pStyle w:val="8"/>
              <w:spacing w:after="0"/>
              <w:ind w:left="0" w:firstLine="344"/>
              <w:jc w:val="both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г) синапс</w:t>
            </w:r>
          </w:p>
        </w:tc>
        <w:tc>
          <w:tcPr>
            <w:tcW w:w="4665" w:type="dxa"/>
          </w:tcPr>
          <w:p w14:paraId="51C34AB6">
            <w:pPr>
              <w:pStyle w:val="8"/>
              <w:spacing w:after="0"/>
              <w:ind w:left="0"/>
              <w:jc w:val="center"/>
              <w:rPr>
                <w:rFonts w:hint="default" w:ascii="Times New Roman" w:hAnsi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hint="default" w:ascii="Times New Roman" w:hAnsi="Times New Roman"/>
                <w:b/>
                <w:color w:val="auto"/>
                <w:sz w:val="24"/>
                <w:szCs w:val="24"/>
                <w:lang w:val="ru-RU"/>
              </w:rPr>
              <w:drawing>
                <wp:inline distT="0" distB="0" distL="114300" distR="114300">
                  <wp:extent cx="2823845" cy="1846580"/>
                  <wp:effectExtent l="0" t="0" r="14605" b="1270"/>
                  <wp:docPr id="1" name="Изображение 1" descr="некс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1" descr="нексус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845" cy="184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2B1DA7">
      <w:pPr>
        <w:pStyle w:val="8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Резистентность (устойчивость) бактерий к антибиотикам является серьёзной проблемой для здравоохранения. Одна из причин появления устойчивых штаммов – бесконтрольное использование антибиотиков. Выберите заболевание, при котором использование антибиотиков будет оправдано</w:t>
      </w:r>
    </w:p>
    <w:p w14:paraId="1F1D8DC7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грипп</w:t>
      </w:r>
    </w:p>
    <w:p w14:paraId="4BD4CA4F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чесотка</w:t>
      </w:r>
    </w:p>
    <w:p w14:paraId="3D620953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подагра</w:t>
      </w:r>
    </w:p>
    <w:p w14:paraId="750C79B5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скарлатина</w:t>
      </w:r>
    </w:p>
    <w:p w14:paraId="7AA61CAC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На рисунке изображена нервная система аскариды. Цифрой 3 обозначены:</w:t>
      </w:r>
    </w:p>
    <w:tbl>
      <w:tblPr>
        <w:tblStyle w:val="7"/>
        <w:tblW w:w="0" w:type="auto"/>
        <w:tblInd w:w="39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3"/>
        <w:gridCol w:w="4786"/>
      </w:tblGrid>
      <w:tr w14:paraId="41AC40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3" w:type="dxa"/>
          </w:tcPr>
          <w:p w14:paraId="51A6DF81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а) кольцевые нервы</w:t>
            </w:r>
          </w:p>
          <w:p w14:paraId="09D93CCC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б) окологлоточное нервное кольцо</w:t>
            </w:r>
          </w:p>
          <w:p w14:paraId="6DFE04EB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в) боковые головные ганглии</w:t>
            </w:r>
          </w:p>
          <w:p w14:paraId="450FAF05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г) задний ганглий</w:t>
            </w:r>
          </w:p>
          <w:p w14:paraId="05BA3234">
            <w:pPr>
              <w:pStyle w:val="8"/>
              <w:spacing w:after="0"/>
              <w:ind w:left="0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4786" w:type="dxa"/>
          </w:tcPr>
          <w:p w14:paraId="5324B122">
            <w:pPr>
              <w:pStyle w:val="8"/>
              <w:spacing w:after="0"/>
              <w:ind w:left="0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drawing>
                <wp:inline distT="0" distB="0" distL="0" distR="0">
                  <wp:extent cx="895350" cy="2952115"/>
                  <wp:effectExtent l="0" t="0" r="0" b="0"/>
                  <wp:docPr id="79217444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174443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2952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3A89E4">
      <w:pPr>
        <w:pStyle w:val="8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Первичной гоморизной корневой системой называют корневую систему, состоящую только из придаточных корней, где главный корень не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закладывается. Такая корневая система характерна для:</w:t>
      </w:r>
    </w:p>
    <w:p w14:paraId="48C89D29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рябины</w:t>
      </w:r>
    </w:p>
    <w:p w14:paraId="5342039D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чеснока</w:t>
      </w:r>
    </w:p>
    <w:p w14:paraId="26917015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папоротника-орляка</w:t>
      </w:r>
    </w:p>
    <w:p w14:paraId="3485AB7F">
      <w:pPr>
        <w:pStyle w:val="8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кукушкина льна</w:t>
      </w:r>
    </w:p>
    <w:p w14:paraId="07110720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Миграцию по организму хозяина осуществляют личинки:</w:t>
      </w:r>
    </w:p>
    <w:p w14:paraId="334AFDE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власоглава и аскариды</w:t>
      </w:r>
    </w:p>
    <w:p w14:paraId="5EFACE32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острицы и трихинеллы</w:t>
      </w:r>
    </w:p>
    <w:p w14:paraId="56C5411C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в) аскариды и острицы</w:t>
      </w:r>
    </w:p>
    <w:p w14:paraId="685FAD0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трихинеллы и аскариды</w:t>
      </w:r>
    </w:p>
    <w:p w14:paraId="397EE2C7">
      <w:pPr>
        <w:pStyle w:val="8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На представленной схеме строения собственной железы желудка клетки, секретирующие ионы H</w:t>
      </w:r>
      <w:r>
        <w:rPr>
          <w:rFonts w:ascii="Times New Roman" w:hAnsi="Times New Roman" w:cs="Times New Roman"/>
          <w:b/>
          <w:color w:val="auto"/>
          <w:sz w:val="24"/>
          <w:szCs w:val="24"/>
          <w:vertAlign w:val="superscript"/>
        </w:rPr>
        <w:t>+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и Cl</w:t>
      </w:r>
      <w:r>
        <w:rPr>
          <w:rFonts w:ascii="Times New Roman" w:hAnsi="Times New Roman" w:cs="Times New Roman"/>
          <w:b/>
          <w:color w:val="auto"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обозначены цифрой:</w:t>
      </w:r>
    </w:p>
    <w:tbl>
      <w:tblPr>
        <w:tblStyle w:val="7"/>
        <w:tblW w:w="0" w:type="auto"/>
        <w:tblInd w:w="36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71"/>
        <w:gridCol w:w="4640"/>
      </w:tblGrid>
      <w:tr w14:paraId="0B7210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71" w:type="dxa"/>
          </w:tcPr>
          <w:p w14:paraId="53CECD53">
            <w:pPr>
              <w:pStyle w:val="8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а) 1</w:t>
            </w:r>
          </w:p>
          <w:p w14:paraId="3FA7CB9C">
            <w:pPr>
              <w:pStyle w:val="8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б) 2</w:t>
            </w:r>
          </w:p>
          <w:p w14:paraId="233AED13">
            <w:pPr>
              <w:pStyle w:val="8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в) 3</w:t>
            </w:r>
          </w:p>
          <w:p w14:paraId="26A5BDBB">
            <w:pPr>
              <w:pStyle w:val="8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г) 4</w:t>
            </w:r>
          </w:p>
          <w:p w14:paraId="3F6C81E1">
            <w:pPr>
              <w:pStyle w:val="8"/>
              <w:spacing w:after="0"/>
              <w:ind w:left="0" w:firstLine="709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4640" w:type="dxa"/>
          </w:tcPr>
          <w:p w14:paraId="40BF718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color w:val="auto"/>
              </w:rPr>
              <w:drawing>
                <wp:inline distT="0" distB="0" distL="0" distR="0">
                  <wp:extent cx="1580515" cy="2969895"/>
                  <wp:effectExtent l="0" t="0" r="635" b="1905"/>
                  <wp:docPr id="145111675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11675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515" cy="296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EBC4D0">
      <w:pPr>
        <w:pStyle w:val="8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Пейсмейкеры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порядков, пучок Гиса, ножки пучка Гиса, волокна Пуркинье – это структуры сердца, обеспечивающие</w:t>
      </w:r>
    </w:p>
    <w:p w14:paraId="3CEA3C66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поступление крови в вены</w:t>
      </w:r>
    </w:p>
    <w:p w14:paraId="011BF0EC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нормальную работу клапанов</w:t>
      </w:r>
    </w:p>
    <w:p w14:paraId="27F63560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в) синхронное сокращение желудочков, а затем – предсердий </w:t>
      </w:r>
    </w:p>
    <w:p w14:paraId="2B6A5ABA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синхронное сокращение предсердий, а затем – желудочков</w:t>
      </w:r>
    </w:p>
    <w:p w14:paraId="2A274F0D">
      <w:pPr>
        <w:pStyle w:val="8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Бактерии рода Clostridium sp. являются облигатными анаэробами. Что будет с бактериальной культурой при ее обработке газовой смесью с высоким содержанием кислорода?</w:t>
      </w:r>
    </w:p>
    <w:p w14:paraId="41106DC4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бактерии перестроят свой метаболизм</w:t>
      </w:r>
    </w:p>
    <w:p w14:paraId="2E4FD7B3">
      <w:pPr>
        <w:pStyle w:val="8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бактериальные клетки погибнут от перекиси водорода и других активных форм кислорода</w:t>
      </w:r>
    </w:p>
    <w:p w14:paraId="4812C7F1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бактерии переживут неблагоприятные условия в виде эндоспор</w:t>
      </w:r>
    </w:p>
    <w:p w14:paraId="138D4132">
      <w:pPr>
        <w:pStyle w:val="8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ничего не произойдет, так как облигатные анаэробы могут существовать в любых условиях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 </w:t>
      </w:r>
    </w:p>
    <w:p w14:paraId="2D0ACA12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Для представителей рода Пенициил (Penicillium) характерен:</w:t>
      </w:r>
    </w:p>
    <w:p w14:paraId="11F6E324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амебоидный таллом</w:t>
      </w:r>
    </w:p>
    <w:p w14:paraId="4774A44F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дрожжеподобный таллом</w:t>
      </w:r>
    </w:p>
    <w:p w14:paraId="60D0486F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в) несептированный мицелиальный таллом </w:t>
      </w:r>
    </w:p>
    <w:p w14:paraId="3177AD15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септированный мицелиальный таллом</w:t>
      </w:r>
    </w:p>
    <w:p w14:paraId="5737C18A">
      <w:pPr>
        <w:pStyle w:val="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Причиняет вред, поселившись около пасеки и поедая пчел:</w:t>
      </w:r>
    </w:p>
    <w:p w14:paraId="1108ACD8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зимородок</w:t>
      </w:r>
    </w:p>
    <w:p w14:paraId="14DB888D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зяблик</w:t>
      </w:r>
    </w:p>
    <w:p w14:paraId="451257E6">
      <w:pPr>
        <w:pStyle w:val="8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золотистая щурка</w:t>
      </w:r>
    </w:p>
    <w:p w14:paraId="6BC2E1C0">
      <w:pPr>
        <w:pStyle w:val="8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серая ворона</w:t>
      </w:r>
    </w:p>
    <w:p w14:paraId="2E5B82BB">
      <w:pPr>
        <w:pStyle w:val="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У животных фотопериодизм регулирует:</w:t>
      </w:r>
    </w:p>
    <w:p w14:paraId="07B2FCB4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рост и развитие</w:t>
      </w:r>
    </w:p>
    <w:p w14:paraId="789544C7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питание</w:t>
      </w:r>
    </w:p>
    <w:p w14:paraId="117C79C3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линьку и миграции</w:t>
      </w:r>
    </w:p>
    <w:p w14:paraId="6F57DDDE">
      <w:pPr>
        <w:pStyle w:val="8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количество потомков в одном помете</w:t>
      </w:r>
    </w:p>
    <w:p w14:paraId="18E7780D">
      <w:pPr>
        <w:pStyle w:val="8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Химус – полупереваренная масса, поступающая из кислой среды желудка в двенадцатиперстную кишку для дальнейшего переваривания. Известно, что ферменты панкреатического сока работают при более высоких значениях рН, чем в желудке. Следовательно, химус необходимо обработать</w:t>
      </w:r>
    </w:p>
    <w:p w14:paraId="02F53B81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панкреатическим полипептидом</w:t>
      </w:r>
    </w:p>
    <w:p w14:paraId="14F880DC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ионами бикарбоната</w:t>
      </w:r>
    </w:p>
    <w:p w14:paraId="1C7425DC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нуклеазами</w:t>
      </w:r>
    </w:p>
    <w:p w14:paraId="2EDD1A4D">
      <w:pPr>
        <w:pStyle w:val="8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желчью</w:t>
      </w:r>
    </w:p>
    <w:p w14:paraId="7346CA58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На рисунке изображен фрагмент молекулы</w:t>
      </w:r>
    </w:p>
    <w:tbl>
      <w:tblPr>
        <w:tblStyle w:val="7"/>
        <w:tblW w:w="0" w:type="auto"/>
        <w:tblInd w:w="53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37"/>
        <w:gridCol w:w="5900"/>
      </w:tblGrid>
      <w:tr w14:paraId="4B0D39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37" w:type="dxa"/>
          </w:tcPr>
          <w:p w14:paraId="7DCD9205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313" w:hanging="142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а) хитина</w:t>
            </w:r>
          </w:p>
          <w:p w14:paraId="5267B3FD">
            <w:pPr>
              <w:widowControl w:val="0"/>
              <w:autoSpaceDE w:val="0"/>
              <w:autoSpaceDN w:val="0"/>
              <w:spacing w:after="0" w:line="240" w:lineRule="auto"/>
              <w:ind w:left="313" w:hanging="142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б) хитозана</w:t>
            </w:r>
          </w:p>
          <w:p w14:paraId="6F70D995">
            <w:pPr>
              <w:widowControl w:val="0"/>
              <w:autoSpaceDE w:val="0"/>
              <w:autoSpaceDN w:val="0"/>
              <w:spacing w:after="0" w:line="240" w:lineRule="auto"/>
              <w:ind w:left="313" w:hanging="142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в) целлюлозы</w:t>
            </w:r>
          </w:p>
          <w:p w14:paraId="57581FD0">
            <w:pPr>
              <w:widowControl w:val="0"/>
              <w:autoSpaceDE w:val="0"/>
              <w:autoSpaceDN w:val="0"/>
              <w:spacing w:after="0" w:line="240" w:lineRule="auto"/>
              <w:ind w:left="313" w:hanging="142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г) пектина</w:t>
            </w:r>
          </w:p>
        </w:tc>
        <w:tc>
          <w:tcPr>
            <w:tcW w:w="5900" w:type="dxa"/>
          </w:tcPr>
          <w:p w14:paraId="6AC963F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3609340" cy="1323975"/>
                  <wp:effectExtent l="0" t="0" r="0" b="0"/>
                  <wp:docPr id="9010255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025539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340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63A8A8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Из перечисленных ниже белков является ферментом:</w:t>
      </w:r>
    </w:p>
    <w:p w14:paraId="6B4A27F8">
      <w:pPr>
        <w:pStyle w:val="8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кератин</w:t>
      </w:r>
    </w:p>
    <w:p w14:paraId="16EC475D">
      <w:pPr>
        <w:pStyle w:val="8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пепсин</w:t>
      </w:r>
    </w:p>
    <w:p w14:paraId="017A6E6A">
      <w:pPr>
        <w:pStyle w:val="8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казеин</w:t>
      </w:r>
    </w:p>
    <w:p w14:paraId="50EA91C1">
      <w:pPr>
        <w:pStyle w:val="8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фибрин</w:t>
      </w:r>
    </w:p>
    <w:p w14:paraId="51E66A43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0" w:firstLine="360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На фотографии показана листовидка – насекомое, обитающее в Юго- Восточной Азии. Его внешний вид является примером:</w:t>
      </w:r>
    </w:p>
    <w:tbl>
      <w:tblPr>
        <w:tblStyle w:val="7"/>
        <w:tblW w:w="0" w:type="auto"/>
        <w:tblInd w:w="39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45"/>
        <w:gridCol w:w="4734"/>
      </w:tblGrid>
      <w:tr w14:paraId="11356C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45" w:type="dxa"/>
          </w:tcPr>
          <w:p w14:paraId="0F8766C8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313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а) мимикрии</w:t>
            </w:r>
          </w:p>
          <w:p w14:paraId="587EC359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313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б) расчленяющей окраски</w:t>
            </w:r>
          </w:p>
          <w:p w14:paraId="12190C1F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313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в) угрожающей окраски</w:t>
            </w:r>
          </w:p>
          <w:p w14:paraId="65F2AC1E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313"/>
              <w:jc w:val="both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г) предупреждающей окраски</w:t>
            </w:r>
          </w:p>
        </w:tc>
        <w:tc>
          <w:tcPr>
            <w:tcW w:w="4734" w:type="dxa"/>
          </w:tcPr>
          <w:p w14:paraId="29C1F735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0"/>
              <w:jc w:val="both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2188845" cy="1045845"/>
                  <wp:effectExtent l="0" t="0" r="0" b="0"/>
                  <wp:docPr id="105376379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763793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197" cy="1048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9D63F9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Скрытый резерв наследственной изменчивости образуют мутации:</w:t>
      </w:r>
    </w:p>
    <w:p w14:paraId="36112891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геномные</w:t>
      </w:r>
    </w:p>
    <w:p w14:paraId="4B4E05BC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генные рецессивные</w:t>
      </w:r>
    </w:p>
    <w:p w14:paraId="0B3EECF2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генные доминантные</w:t>
      </w:r>
    </w:p>
    <w:p w14:paraId="0814A5C2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хромосомные</w:t>
      </w:r>
    </w:p>
    <w:p w14:paraId="5EB62E37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Осьминог при нападения хищной рыбы:</w:t>
      </w:r>
    </w:p>
    <w:p w14:paraId="0E17D398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приобретает маскирующую окраску и затаивается</w:t>
      </w:r>
    </w:p>
    <w:p w14:paraId="431D1901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приобретает яркую предупреждающую окраску и принимает угрожающую позу</w:t>
      </w:r>
    </w:p>
    <w:p w14:paraId="4E550A56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всегда нападает сам, нанося ядовитый укус роговым клювом</w:t>
      </w:r>
    </w:p>
    <w:p w14:paraId="1A015CFD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выбрасывает облако чернильной жидкости и спасается бегством</w:t>
      </w:r>
    </w:p>
    <w:p w14:paraId="03E91945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Основной конечный продукт азотистого обмена, выводимый из организма у рептилий:</w:t>
      </w:r>
    </w:p>
    <w:p w14:paraId="207B264A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аммиак</w:t>
      </w:r>
    </w:p>
    <w:p w14:paraId="2F789D88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креатинин</w:t>
      </w:r>
    </w:p>
    <w:p w14:paraId="41402A2C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мочевина</w:t>
      </w:r>
    </w:p>
    <w:p w14:paraId="0E90ED6D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мочевая кислота</w:t>
      </w:r>
    </w:p>
    <w:p w14:paraId="1B27AC8A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На фото показана рентгенограмма костей. Стрелка указывает на:</w:t>
      </w:r>
    </w:p>
    <w:tbl>
      <w:tblPr>
        <w:tblStyle w:val="7"/>
        <w:tblW w:w="0" w:type="auto"/>
        <w:tblInd w:w="39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22"/>
        <w:gridCol w:w="4357"/>
      </w:tblGrid>
      <w:tr w14:paraId="3FD9D0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22" w:type="dxa"/>
          </w:tcPr>
          <w:p w14:paraId="5C12F24A">
            <w:pPr>
              <w:pStyle w:val="8"/>
              <w:widowControl w:val="0"/>
              <w:autoSpaceDE w:val="0"/>
              <w:autoSpaceDN w:val="0"/>
              <w:spacing w:after="0" w:line="240" w:lineRule="auto"/>
              <w:ind w:hanging="407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а) надкостницу</w:t>
            </w:r>
          </w:p>
          <w:p w14:paraId="5DE5D7A6">
            <w:pPr>
              <w:pStyle w:val="8"/>
              <w:widowControl w:val="0"/>
              <w:autoSpaceDE w:val="0"/>
              <w:autoSpaceDN w:val="0"/>
              <w:spacing w:after="0" w:line="240" w:lineRule="auto"/>
              <w:ind w:hanging="407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б) суставной хрящ</w:t>
            </w:r>
          </w:p>
          <w:p w14:paraId="558EE22E">
            <w:pPr>
              <w:pStyle w:val="8"/>
              <w:widowControl w:val="0"/>
              <w:autoSpaceDE w:val="0"/>
              <w:autoSpaceDN w:val="0"/>
              <w:spacing w:after="0" w:line="240" w:lineRule="auto"/>
              <w:ind w:hanging="407"/>
              <w:jc w:val="both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в) срастающийся перелом</w:t>
            </w:r>
          </w:p>
          <w:p w14:paraId="6587E79C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0" w:firstLine="313"/>
              <w:jc w:val="both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lang w:eastAsia="ru-RU"/>
              </w:rPr>
              <w:t>г) эпифизарную пластинку</w:t>
            </w:r>
          </w:p>
        </w:tc>
        <w:tc>
          <w:tcPr>
            <w:tcW w:w="4357" w:type="dxa"/>
          </w:tcPr>
          <w:p w14:paraId="29CD30E7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0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1428115" cy="2038985"/>
                  <wp:effectExtent l="0" t="0" r="635" b="18415"/>
                  <wp:docPr id="87351668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516685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115" cy="2038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24971D">
      <w:pPr>
        <w:pStyle w:val="17"/>
        <w:numPr>
          <w:ilvl w:val="0"/>
          <w:numId w:val="1"/>
        </w:numPr>
        <w:spacing w:before="0" w:beforeAutospacing="0" w:after="0" w:afterAutospacing="0"/>
        <w:rPr>
          <w:b/>
          <w:color w:val="auto"/>
        </w:rPr>
      </w:pPr>
      <w:r>
        <w:rPr>
          <w:b/>
          <w:color w:val="auto"/>
        </w:rPr>
        <w:t>Причиной хромосомных транслокаций НЕ может являться</w:t>
      </w:r>
    </w:p>
    <w:p w14:paraId="70C5EDFA">
      <w:pPr>
        <w:pStyle w:val="17"/>
        <w:spacing w:before="0" w:beforeAutospacing="0" w:after="0" w:afterAutospacing="0"/>
        <w:ind w:left="720"/>
        <w:rPr>
          <w:b/>
          <w:color w:val="auto"/>
        </w:rPr>
      </w:pPr>
      <w:r>
        <w:rPr>
          <w:color w:val="auto"/>
        </w:rPr>
        <w:t>а) неравный кроссинговер</w:t>
      </w:r>
    </w:p>
    <w:p w14:paraId="744783BB">
      <w:pPr>
        <w:pStyle w:val="17"/>
        <w:spacing w:before="0" w:beforeAutospacing="0" w:after="0" w:afterAutospacing="0"/>
        <w:ind w:left="720"/>
        <w:rPr>
          <w:b/>
          <w:color w:val="auto"/>
        </w:rPr>
      </w:pPr>
      <w:r>
        <w:rPr>
          <w:color w:val="auto"/>
        </w:rPr>
        <w:t>б) отсутствие корректирующей активности ДНК-полимеразы</w:t>
      </w:r>
    </w:p>
    <w:p w14:paraId="76959D22">
      <w:pPr>
        <w:pStyle w:val="17"/>
        <w:spacing w:before="0" w:beforeAutospacing="0" w:after="0" w:afterAutospacing="0"/>
        <w:ind w:left="720"/>
        <w:rPr>
          <w:b/>
          <w:color w:val="auto"/>
        </w:rPr>
      </w:pPr>
      <w:r>
        <w:rPr>
          <w:color w:val="auto"/>
        </w:rPr>
        <w:t>в) внесение двуцепочечных разрывов в ДНК</w:t>
      </w:r>
    </w:p>
    <w:p w14:paraId="64BA1976">
      <w:pPr>
        <w:pStyle w:val="17"/>
        <w:spacing w:before="0" w:beforeAutospacing="0" w:after="0" w:afterAutospacing="0"/>
        <w:ind w:left="720"/>
        <w:rPr>
          <w:b/>
          <w:color w:val="auto"/>
        </w:rPr>
      </w:pPr>
      <w:r>
        <w:rPr>
          <w:color w:val="auto"/>
        </w:rPr>
        <w:t>г) воздействие ионизирующей радиации</w:t>
      </w:r>
    </w:p>
    <w:p w14:paraId="2FAEE157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Стеноз (патологическое сужение) аортального клапана НЕ может приводить к</w:t>
      </w:r>
    </w:p>
    <w:p w14:paraId="63078C83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гипертрофии левого желудочка</w:t>
      </w:r>
    </w:p>
    <w:p w14:paraId="33A6697D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легочной гипертензии</w:t>
      </w:r>
    </w:p>
    <w:p w14:paraId="1229A978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сердечной недостаточности</w:t>
      </w:r>
    </w:p>
    <w:p w14:paraId="635717E4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обморокам</w:t>
      </w:r>
    </w:p>
    <w:p w14:paraId="6A1EE5E1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0" w:firstLine="360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Среди перечисленных воробьинообразных птиц может питаться рептилиями и млекопитающими только</w:t>
      </w:r>
    </w:p>
    <w:p w14:paraId="3E65D3F6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трясогузка</w:t>
      </w:r>
    </w:p>
    <w:p w14:paraId="63815B6F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домовый воробей</w:t>
      </w:r>
    </w:p>
    <w:p w14:paraId="749D8DB5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лесной конёк</w:t>
      </w:r>
    </w:p>
    <w:p w14:paraId="5B525788">
      <w:pPr>
        <w:pStyle w:val="8"/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сорокопут-жулан</w:t>
      </w:r>
    </w:p>
    <w:p w14:paraId="00F4E323">
      <w:pPr>
        <w:pStyle w:val="8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0" w:firstLine="360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Гены, отвечающие за развитие окраски, взаимодействуют по принципу комплементарности – только при наличии хотя бы одного доминантного аллеля из каждой пары генов окраска проявляется. Какое соотношение фенотипов в первом поколении ожидается при скрещивании двух дигетерозигот при таком взаимодействии генов?</w:t>
      </w:r>
    </w:p>
    <w:p w14:paraId="4DBA6A50">
      <w:pPr>
        <w:pStyle w:val="8"/>
        <w:widowControl w:val="0"/>
        <w:autoSpaceDE w:val="0"/>
        <w:autoSpaceDN w:val="0"/>
        <w:spacing w:after="0" w:line="240" w:lineRule="auto"/>
        <w:ind w:left="360" w:firstLine="349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а) 9:7</w:t>
      </w:r>
    </w:p>
    <w:p w14:paraId="038D6C8A">
      <w:pPr>
        <w:pStyle w:val="8"/>
        <w:widowControl w:val="0"/>
        <w:autoSpaceDE w:val="0"/>
        <w:autoSpaceDN w:val="0"/>
        <w:spacing w:after="0" w:line="240" w:lineRule="auto"/>
        <w:ind w:left="360" w:firstLine="349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б) 9:3:3:1</w:t>
      </w:r>
    </w:p>
    <w:p w14:paraId="6389912B">
      <w:pPr>
        <w:pStyle w:val="8"/>
        <w:widowControl w:val="0"/>
        <w:autoSpaceDE w:val="0"/>
        <w:autoSpaceDN w:val="0"/>
        <w:spacing w:after="0" w:line="240" w:lineRule="auto"/>
        <w:ind w:left="360" w:firstLine="349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в) 12:3:1</w:t>
      </w:r>
    </w:p>
    <w:p w14:paraId="2F9310D0">
      <w:pPr>
        <w:pStyle w:val="8"/>
        <w:widowControl w:val="0"/>
        <w:autoSpaceDE w:val="0"/>
        <w:autoSpaceDN w:val="0"/>
        <w:spacing w:after="0" w:line="240" w:lineRule="auto"/>
        <w:ind w:left="360" w:firstLine="349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г) 13:3</w:t>
      </w:r>
    </w:p>
    <w:p w14:paraId="37F8CE82">
      <w:pPr>
        <w:pStyle w:val="8"/>
        <w:widowControl w:val="0"/>
        <w:autoSpaceDE w:val="0"/>
        <w:autoSpaceDN w:val="0"/>
        <w:spacing w:after="0" w:line="240" w:lineRule="auto"/>
        <w:ind w:left="360" w:firstLine="349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5F172DFC">
      <w:pPr>
        <w:pStyle w:val="8"/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Часть II.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 с множественными вариантами ответа (от 0 до 5), некоторые задания требуют предварительного множественного выбора.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Максимальное количество баллов, которое можно набрать – 25 </w:t>
      </w:r>
      <w:r>
        <w:rPr>
          <w:rFonts w:ascii="Times New Roman" w:hAnsi="Times New Roman" w:cs="Times New Roman"/>
          <w:color w:val="auto"/>
          <w:sz w:val="24"/>
          <w:szCs w:val="24"/>
        </w:rPr>
        <w:t>(по 2,5 балла за каждое тестовое задание). Индексы верных ответов (Да) и неверных ответов (Нет) укажите в матрице знаком «Х».</w:t>
      </w:r>
    </w:p>
    <w:p w14:paraId="174C17CF">
      <w:pPr>
        <w:pStyle w:val="8"/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D3A0BF5">
      <w:pPr>
        <w:pStyle w:val="8"/>
        <w:numPr>
          <w:ilvl w:val="0"/>
          <w:numId w:val="2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К отделу Базидиомицеты (</w:t>
      </w:r>
      <w:r>
        <w:rPr>
          <w:rFonts w:ascii="Times New Roman" w:hAnsi="Times New Roman" w:cs="Times New Roman"/>
          <w:b/>
          <w:iCs/>
          <w:color w:val="auto"/>
          <w:sz w:val="24"/>
          <w:szCs w:val="24"/>
        </w:rPr>
        <w:t>Basidiomycota)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принадлежат:</w:t>
      </w:r>
    </w:p>
    <w:p w14:paraId="16E992D8">
      <w:pPr>
        <w:pStyle w:val="8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возбудитель головни кукурузы</w:t>
      </w:r>
    </w:p>
    <w:p w14:paraId="19B31DF8">
      <w:pPr>
        <w:pStyle w:val="8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спорынья на ржи</w:t>
      </w:r>
    </w:p>
    <w:p w14:paraId="07918119">
      <w:pPr>
        <w:pStyle w:val="8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возбудитель ржавчины пшеницы</w:t>
      </w:r>
    </w:p>
    <w:p w14:paraId="741252ED">
      <w:pPr>
        <w:pStyle w:val="8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возбудитель мучнистой росы крыжовника</w:t>
      </w:r>
    </w:p>
    <w:p w14:paraId="7E044CCC">
      <w:pPr>
        <w:pStyle w:val="8"/>
        <w:tabs>
          <w:tab w:val="left" w:pos="426"/>
        </w:tabs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возбудитель курчавости листьев персика</w:t>
      </w:r>
    </w:p>
    <w:p w14:paraId="0603344F">
      <w:pPr>
        <w:pStyle w:val="8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Метаморфозами листа являются:</w:t>
      </w:r>
    </w:p>
    <w:p w14:paraId="43FA7A77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усики гороха</w:t>
      </w:r>
    </w:p>
    <w:p w14:paraId="7B38F0CF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воздушные корни орхидеи </w:t>
      </w:r>
    </w:p>
    <w:p w14:paraId="527B1D46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хвоинки сосны</w:t>
      </w:r>
    </w:p>
    <w:p w14:paraId="581EEBCE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г) ловчий аппарат росянки </w:t>
      </w:r>
    </w:p>
    <w:p w14:paraId="354934D3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колючка барбариса</w:t>
      </w:r>
    </w:p>
    <w:p w14:paraId="547C4736">
      <w:pPr>
        <w:pStyle w:val="8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По строению слоевища различают лишайники:</w:t>
      </w:r>
    </w:p>
    <w:p w14:paraId="3EC4C42D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накипные</w:t>
      </w:r>
    </w:p>
    <w:p w14:paraId="1DA6B8DC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колониальные</w:t>
      </w:r>
    </w:p>
    <w:p w14:paraId="200E807A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кустистые</w:t>
      </w:r>
    </w:p>
    <w:p w14:paraId="676396C5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одноклеточные</w:t>
      </w:r>
    </w:p>
    <w:p w14:paraId="729BE439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листоватые</w:t>
      </w:r>
    </w:p>
    <w:p w14:paraId="618F44AF">
      <w:pPr>
        <w:pStyle w:val="8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Жилки листа выполняют функции:</w:t>
      </w:r>
    </w:p>
    <w:p w14:paraId="504ACFA8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защита от испарения</w:t>
      </w:r>
    </w:p>
    <w:p w14:paraId="610D30F4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проведение веществ</w:t>
      </w:r>
    </w:p>
    <w:p w14:paraId="521BE113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фотосинтез</w:t>
      </w:r>
    </w:p>
    <w:p w14:paraId="129666FA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опора мякоти листа</w:t>
      </w:r>
    </w:p>
    <w:p w14:paraId="2EF94CD4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половое размножение растения</w:t>
      </w:r>
    </w:p>
    <w:p w14:paraId="2D0529D9">
      <w:pPr>
        <w:pStyle w:val="8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2" w:name="_Hlk180324553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Из ниже перечисленных водорослей одноклеточными являются:</w:t>
      </w:r>
    </w:p>
    <w:p w14:paraId="3A233297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улотрикс</w:t>
      </w:r>
    </w:p>
    <w:p w14:paraId="73588CA4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хлорелла</w:t>
      </w:r>
    </w:p>
    <w:p w14:paraId="27185BDA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спирогира;</w:t>
      </w:r>
    </w:p>
    <w:p w14:paraId="6C887FCD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хламидомонада</w:t>
      </w:r>
    </w:p>
    <w:p w14:paraId="4B9BD1DC">
      <w:pPr>
        <w:pStyle w:val="8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д) плеврококк</w:t>
      </w:r>
      <w:bookmarkEnd w:id="2"/>
    </w:p>
    <w:p w14:paraId="33CEBE76">
      <w:pPr>
        <w:pStyle w:val="8"/>
        <w:numPr>
          <w:ilvl w:val="0"/>
          <w:numId w:val="2"/>
        </w:numPr>
        <w:tabs>
          <w:tab w:val="left" w:pos="426"/>
        </w:tabs>
        <w:spacing w:after="0"/>
        <w:ind w:left="0" w:firstLine="3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Виды млекопитающих, включенных в Красную книгу Оренбургской области (2019):</w:t>
      </w:r>
    </w:p>
    <w:p w14:paraId="1D6D910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гигантская вечерница</w:t>
      </w:r>
    </w:p>
    <w:p w14:paraId="0F61A36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барсук</w:t>
      </w:r>
    </w:p>
    <w:p w14:paraId="2FC70C99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русская выхухоль</w:t>
      </w:r>
    </w:p>
    <w:p w14:paraId="023B236D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тарбаганчик</w:t>
      </w:r>
    </w:p>
    <w:p w14:paraId="31CAB7E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рысь</w:t>
      </w:r>
    </w:p>
    <w:p w14:paraId="48FE18AC">
      <w:pPr>
        <w:pStyle w:val="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Укажите локализацию волокнистого хряща:</w:t>
      </w:r>
    </w:p>
    <w:p w14:paraId="570563B6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трахея</w:t>
      </w:r>
    </w:p>
    <w:p w14:paraId="04CF262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бронхи</w:t>
      </w:r>
    </w:p>
    <w:p w14:paraId="19F80C6D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гортань;</w:t>
      </w:r>
    </w:p>
    <w:p w14:paraId="5C016C0A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межпозвоночные диски</w:t>
      </w:r>
    </w:p>
    <w:p w14:paraId="3D9AAF8C">
      <w:pPr>
        <w:spacing w:after="0" w:line="240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ушная раковина</w:t>
      </w:r>
    </w:p>
    <w:p w14:paraId="724D679F">
      <w:pPr>
        <w:numPr>
          <w:ilvl w:val="0"/>
          <w:numId w:val="2"/>
        </w:numPr>
        <w:spacing w:before="100" w:beforeAutospacing="1" w:after="100" w:afterAutospacing="1" w:line="273" w:lineRule="auto"/>
        <w:contextualSpacing/>
        <w:jc w:val="both"/>
        <w:rPr>
          <w:rFonts w:ascii="Times New Roman" w:hAnsi="Times New Roman" w:eastAsia="Calibri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bCs/>
          <w:color w:val="auto"/>
          <w:sz w:val="24"/>
          <w:szCs w:val="24"/>
          <w:lang w:eastAsia="ru-RU"/>
        </w:rPr>
        <w:t xml:space="preserve">Челюстями для захвата пищи обладают: </w:t>
      </w:r>
    </w:p>
    <w:p w14:paraId="1E8D2FD5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а) минога</w:t>
      </w:r>
    </w:p>
    <w:p w14:paraId="2970B59A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б) угорь</w:t>
      </w:r>
    </w:p>
    <w:p w14:paraId="63F3A9C3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в) ланцетник</w:t>
      </w:r>
    </w:p>
    <w:p w14:paraId="15C48F5C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г) асцидия</w:t>
      </w:r>
    </w:p>
    <w:p w14:paraId="30BC7704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д) саламандра</w:t>
      </w:r>
    </w:p>
    <w:p w14:paraId="492EAFF1">
      <w:pPr>
        <w:numPr>
          <w:ilvl w:val="0"/>
          <w:numId w:val="2"/>
        </w:numPr>
        <w:spacing w:before="100" w:beforeAutospacing="1" w:after="100" w:afterAutospacing="1" w:line="273" w:lineRule="auto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Клетки ЦНС:</w:t>
      </w:r>
    </w:p>
    <w:p w14:paraId="1F208213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нейроны</w:t>
      </w:r>
    </w:p>
    <w:p w14:paraId="3D2ADE5B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олигодендроциты</w:t>
      </w:r>
    </w:p>
    <w:p w14:paraId="30A11F87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шванновские</w:t>
      </w:r>
    </w:p>
    <w:p w14:paraId="3043490C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микроглия</w:t>
      </w:r>
    </w:p>
    <w:p w14:paraId="20562462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астроциты</w:t>
      </w:r>
    </w:p>
    <w:p w14:paraId="23BE80F8">
      <w:pPr>
        <w:numPr>
          <w:ilvl w:val="0"/>
          <w:numId w:val="2"/>
        </w:numPr>
        <w:spacing w:before="100" w:beforeAutospacing="1" w:after="100" w:afterAutospacing="1" w:line="273" w:lineRule="auto"/>
        <w:ind w:left="0" w:firstLine="360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Метод МРТ (магнитно-резонансной томографии) имеет следующие характеристики:</w:t>
      </w:r>
    </w:p>
    <w:p w14:paraId="5E667ADD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в основе лежит принцип ЯМР (ядерный магнитный резонанс)</w:t>
      </w:r>
    </w:p>
    <w:p w14:paraId="1C846926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в основе лежит принцип ЭПР (электронный парамагнитный резонанс)</w:t>
      </w:r>
    </w:p>
    <w:p w14:paraId="1EC289C2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используется рентгеновское излучение</w:t>
      </w:r>
    </w:p>
    <w:p w14:paraId="282B9EBC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используется микроволновой диапазон волн</w:t>
      </w:r>
    </w:p>
    <w:p w14:paraId="2E43FD97">
      <w:pPr>
        <w:spacing w:before="100" w:beforeAutospacing="1" w:after="0" w:line="273" w:lineRule="auto"/>
        <w:ind w:firstLine="709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противопоказан для людей с металлическими имплантами</w:t>
      </w:r>
    </w:p>
    <w:p w14:paraId="016447E6">
      <w:pPr>
        <w:pStyle w:val="8"/>
        <w:tabs>
          <w:tab w:val="left" w:pos="0"/>
        </w:tabs>
        <w:spacing w:before="240" w:after="0"/>
        <w:ind w:left="0" w:right="-22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задания, требующие установления соответствия. </w:t>
      </w: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Максимальное количество баллов, которое можно набрать – 19. </w:t>
      </w:r>
      <w:r>
        <w:rPr>
          <w:rFonts w:ascii="Times New Roman" w:hAnsi="Times New Roman" w:cs="Times New Roman"/>
          <w:color w:val="auto"/>
          <w:sz w:val="24"/>
          <w:szCs w:val="24"/>
        </w:rPr>
        <w:t>Заполните матрицы ответов в соответствии с требованиями заданий.</w:t>
      </w:r>
    </w:p>
    <w:p w14:paraId="7F270550">
      <w:pPr>
        <w:pStyle w:val="8"/>
        <w:tabs>
          <w:tab w:val="left" w:pos="0"/>
        </w:tabs>
        <w:spacing w:before="240"/>
        <w:ind w:left="0" w:right="-22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0E78E91">
      <w:pPr>
        <w:pStyle w:val="8"/>
        <w:numPr>
          <w:ilvl w:val="0"/>
          <w:numId w:val="3"/>
        </w:numPr>
        <w:tabs>
          <w:tab w:val="left" w:pos="993"/>
        </w:tabs>
        <w:spacing w:after="0"/>
        <w:ind w:left="0" w:right="-1" w:firstLine="672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[3 балла]. Для позвоночных животных характерно разнообразие строения почек. Так, традиционно выделяют три типа почек: пронефрические, мезонефрические и метанефрические. Сопоставьте названия животных (стадий развития животных) и тип почки, который для них характерен.</w:t>
      </w:r>
    </w:p>
    <w:p w14:paraId="367E6C69">
      <w:pPr>
        <w:pStyle w:val="8"/>
        <w:tabs>
          <w:tab w:val="left" w:pos="993"/>
        </w:tabs>
        <w:spacing w:after="0"/>
        <w:ind w:left="672" w:right="-1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7"/>
        <w:tblW w:w="0" w:type="auto"/>
        <w:tblInd w:w="10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73"/>
        <w:gridCol w:w="4390"/>
      </w:tblGrid>
      <w:tr w14:paraId="48B9C9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73" w:type="dxa"/>
          </w:tcPr>
          <w:p w14:paraId="40CF41E6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Животные:</w:t>
            </w:r>
          </w:p>
          <w:p w14:paraId="6A1FE0D4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1. Комодский варан</w:t>
            </w:r>
          </w:p>
          <w:p w14:paraId="640121C5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2. Хохотунья</w:t>
            </w:r>
          </w:p>
          <w:p w14:paraId="1A796CF8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3. Серая жаба</w:t>
            </w:r>
          </w:p>
          <w:p w14:paraId="3F5616DF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4. Личинка миноги – пескоройка</w:t>
            </w:r>
          </w:p>
          <w:p w14:paraId="64B84C5D">
            <w:pPr>
              <w:pStyle w:val="8"/>
              <w:spacing w:after="0"/>
              <w:ind w:right="-1" w:hanging="265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5. Полярный медведь</w:t>
            </w:r>
          </w:p>
          <w:p w14:paraId="65E78D39">
            <w:pPr>
              <w:pStyle w:val="8"/>
              <w:spacing w:after="0"/>
              <w:ind w:left="0" w:right="-1" w:firstLine="455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6. Электрический угорь</w:t>
            </w:r>
          </w:p>
        </w:tc>
        <w:tc>
          <w:tcPr>
            <w:tcW w:w="4390" w:type="dxa"/>
          </w:tcPr>
          <w:p w14:paraId="3784FA61">
            <w:pPr>
              <w:pStyle w:val="8"/>
              <w:spacing w:after="0"/>
              <w:ind w:right="-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Тип почек:</w:t>
            </w:r>
          </w:p>
          <w:p w14:paraId="0C01EFA4">
            <w:pPr>
              <w:pStyle w:val="8"/>
              <w:spacing w:after="0"/>
              <w:ind w:left="0" w:right="-1" w:firstLine="347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 xml:space="preserve">А) пронефрические </w:t>
            </w:r>
          </w:p>
          <w:p w14:paraId="2AF34A14">
            <w:pPr>
              <w:pStyle w:val="8"/>
              <w:spacing w:after="0"/>
              <w:ind w:left="0" w:right="-1" w:firstLine="347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Б) мезонефрические</w:t>
            </w:r>
          </w:p>
          <w:p w14:paraId="7F21A4BC">
            <w:pPr>
              <w:pStyle w:val="8"/>
              <w:spacing w:after="0"/>
              <w:ind w:left="0" w:right="-1" w:firstLine="347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В) метанефрические</w:t>
            </w:r>
          </w:p>
        </w:tc>
      </w:tr>
    </w:tbl>
    <w:p w14:paraId="4287081C">
      <w:pPr>
        <w:pStyle w:val="8"/>
        <w:spacing w:after="0"/>
        <w:ind w:left="672" w:right="-1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7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5"/>
        <w:gridCol w:w="1271"/>
        <w:gridCol w:w="1271"/>
        <w:gridCol w:w="1272"/>
        <w:gridCol w:w="1271"/>
        <w:gridCol w:w="1271"/>
        <w:gridCol w:w="1272"/>
      </w:tblGrid>
      <w:tr w14:paraId="67DA5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233935EC">
            <w:pPr>
              <w:pStyle w:val="8"/>
              <w:spacing w:after="0"/>
              <w:ind w:left="0" w:right="-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Животные</w:t>
            </w:r>
          </w:p>
        </w:tc>
        <w:tc>
          <w:tcPr>
            <w:tcW w:w="1271" w:type="dxa"/>
          </w:tcPr>
          <w:p w14:paraId="64D654E3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</w:t>
            </w:r>
          </w:p>
        </w:tc>
        <w:tc>
          <w:tcPr>
            <w:tcW w:w="1271" w:type="dxa"/>
          </w:tcPr>
          <w:p w14:paraId="0D8376B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2</w:t>
            </w:r>
          </w:p>
        </w:tc>
        <w:tc>
          <w:tcPr>
            <w:tcW w:w="1272" w:type="dxa"/>
          </w:tcPr>
          <w:p w14:paraId="076CF8D6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3</w:t>
            </w:r>
          </w:p>
        </w:tc>
        <w:tc>
          <w:tcPr>
            <w:tcW w:w="1271" w:type="dxa"/>
          </w:tcPr>
          <w:p w14:paraId="7A92D46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4</w:t>
            </w:r>
          </w:p>
        </w:tc>
        <w:tc>
          <w:tcPr>
            <w:tcW w:w="1271" w:type="dxa"/>
          </w:tcPr>
          <w:p w14:paraId="6DEA4E46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5</w:t>
            </w:r>
          </w:p>
        </w:tc>
        <w:tc>
          <w:tcPr>
            <w:tcW w:w="1272" w:type="dxa"/>
          </w:tcPr>
          <w:p w14:paraId="50C9C6BE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6</w:t>
            </w:r>
          </w:p>
        </w:tc>
      </w:tr>
      <w:tr w14:paraId="5A785E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3E1C0BBF">
            <w:pPr>
              <w:pStyle w:val="8"/>
              <w:spacing w:after="0"/>
              <w:ind w:left="0" w:right="-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Тип почек</w:t>
            </w:r>
          </w:p>
        </w:tc>
        <w:tc>
          <w:tcPr>
            <w:tcW w:w="1271" w:type="dxa"/>
          </w:tcPr>
          <w:p w14:paraId="54FB74C7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271" w:type="dxa"/>
          </w:tcPr>
          <w:p w14:paraId="4DBBE0B1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272" w:type="dxa"/>
          </w:tcPr>
          <w:p w14:paraId="3BA7BD71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271" w:type="dxa"/>
          </w:tcPr>
          <w:p w14:paraId="2D1B7B68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271" w:type="dxa"/>
          </w:tcPr>
          <w:p w14:paraId="125A1914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272" w:type="dxa"/>
          </w:tcPr>
          <w:p w14:paraId="2580D501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</w:tr>
    </w:tbl>
    <w:p w14:paraId="7D7D2BEF">
      <w:pPr>
        <w:pStyle w:val="8"/>
        <w:spacing w:after="0"/>
        <w:ind w:left="672" w:right="-1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703C833">
      <w:pPr>
        <w:pStyle w:val="8"/>
        <w:numPr>
          <w:ilvl w:val="0"/>
          <w:numId w:val="3"/>
        </w:numPr>
        <w:spacing w:after="0"/>
        <w:ind w:left="0" w:right="-1" w:firstLine="426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[5 баллов]. В</w:t>
      </w:r>
      <w:r>
        <w:rPr>
          <w:rFonts w:ascii="Times New Roman" w:hAnsi="Times New Roman" w:cs="Times New Roman"/>
          <w:b/>
          <w:color w:val="auto"/>
          <w:spacing w:val="-1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процессе</w:t>
      </w:r>
      <w:r>
        <w:rPr>
          <w:rFonts w:ascii="Times New Roman" w:hAnsi="Times New Roman" w:cs="Times New Roman"/>
          <w:b/>
          <w:color w:val="auto"/>
          <w:spacing w:val="-1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эволюции</w:t>
      </w:r>
      <w:r>
        <w:rPr>
          <w:rFonts w:ascii="Times New Roman" w:hAnsi="Times New Roman" w:cs="Times New Roman"/>
          <w:b/>
          <w:color w:val="auto"/>
          <w:spacing w:val="-1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b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результате</w:t>
      </w:r>
      <w:r>
        <w:rPr>
          <w:rFonts w:ascii="Times New Roman" w:hAnsi="Times New Roman" w:cs="Times New Roman"/>
          <w:b/>
          <w:color w:val="auto"/>
          <w:spacing w:val="-1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дивергенции</w:t>
      </w:r>
      <w:r>
        <w:rPr>
          <w:rFonts w:ascii="Times New Roman" w:hAnsi="Times New Roman" w:cs="Times New Roman"/>
          <w:b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образовались</w:t>
      </w:r>
      <w:r>
        <w:rPr>
          <w:rFonts w:ascii="Times New Roman" w:hAnsi="Times New Roman" w:cs="Times New Roman"/>
          <w:b/>
          <w:color w:val="auto"/>
          <w:spacing w:val="-1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гомо</w:t>
      </w:r>
      <w:r>
        <w:rPr>
          <w:rFonts w:ascii="Times New Roman" w:hAnsi="Times New Roman" w:cs="Times New Roman"/>
          <w:b/>
          <w:color w:val="auto"/>
          <w:w w:val="95"/>
          <w:sz w:val="24"/>
          <w:szCs w:val="24"/>
        </w:rPr>
        <w:t>логичные органы, в результате конвергенции – аналогичные. Ниже приведите</w:t>
      </w:r>
      <w:r>
        <w:rPr>
          <w:rFonts w:ascii="Times New Roman" w:hAnsi="Times New Roman" w:cs="Times New Roman"/>
          <w:b/>
          <w:color w:val="auto"/>
          <w:spacing w:val="1"/>
          <w:w w:val="95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auto"/>
          <w:w w:val="95"/>
          <w:sz w:val="24"/>
          <w:szCs w:val="24"/>
        </w:rPr>
        <w:t>примеры таких органов. Установите соответствие между примерами и морфо</w:t>
      </w:r>
      <w:r>
        <w:rPr>
          <w:rFonts w:ascii="Times New Roman" w:hAnsi="Times New Roman" w:cs="Times New Roman"/>
          <w:b/>
          <w:color w:val="auto"/>
          <w:spacing w:val="-1"/>
          <w:sz w:val="24"/>
          <w:szCs w:val="24"/>
        </w:rPr>
        <w:t>физиологическими особенностями</w:t>
      </w:r>
    </w:p>
    <w:p w14:paraId="4AD5CDD7">
      <w:pPr>
        <w:pStyle w:val="8"/>
        <w:spacing w:after="0"/>
        <w:ind w:left="426" w:right="-1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7"/>
        <w:tblW w:w="0" w:type="auto"/>
        <w:tblInd w:w="10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39"/>
        <w:gridCol w:w="4624"/>
      </w:tblGrid>
      <w:tr w14:paraId="6346EB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39" w:type="dxa"/>
          </w:tcPr>
          <w:p w14:paraId="18153431">
            <w:pPr>
              <w:spacing w:after="0"/>
              <w:ind w:left="312"/>
              <w:jc w:val="both"/>
              <w:outlineLvl w:val="0"/>
              <w:rPr>
                <w:rFonts w:ascii="Times New Roman" w:hAnsi="Times New Roman" w:eastAsia="Palatino Linotype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Palatino Linotype" w:cs="Times New Roman"/>
                <w:b/>
                <w:bCs/>
                <w:color w:val="auto"/>
                <w:w w:val="95"/>
                <w:sz w:val="24"/>
                <w:szCs w:val="24"/>
              </w:rPr>
              <w:t>Примеры</w:t>
            </w:r>
            <w:r>
              <w:rPr>
                <w:rFonts w:ascii="Times New Roman" w:hAnsi="Times New Roman" w:eastAsia="Palatino Linotype" w:cs="Times New Roman"/>
                <w:b/>
                <w:bCs/>
                <w:color w:val="auto"/>
                <w:spacing w:val="27"/>
                <w:w w:val="9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Palatino Linotype" w:cs="Times New Roman"/>
                <w:b/>
                <w:bCs/>
                <w:color w:val="auto"/>
                <w:w w:val="95"/>
                <w:sz w:val="24"/>
                <w:szCs w:val="24"/>
              </w:rPr>
              <w:t>органов</w:t>
            </w:r>
          </w:p>
          <w:p w14:paraId="00800143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hanging="879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колючки</w:t>
            </w:r>
            <w:r>
              <w:rPr>
                <w:rFonts w:ascii="Times New Roman" w:hAnsi="Times New Roman" w:cs="Times New Roman"/>
                <w:color w:val="auto"/>
                <w:spacing w:val="-5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кактуса</w:t>
            </w:r>
            <w:r>
              <w:rPr>
                <w:rFonts w:ascii="Times New Roman" w:hAnsi="Times New Roman" w:cs="Times New Roman"/>
                <w:color w:val="auto"/>
                <w:spacing w:val="-4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2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усики</w:t>
            </w:r>
            <w:r>
              <w:rPr>
                <w:rFonts w:ascii="Times New Roman" w:hAnsi="Times New Roman" w:cs="Times New Roman"/>
                <w:color w:val="auto"/>
                <w:spacing w:val="-4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горошка</w:t>
            </w:r>
          </w:p>
          <w:p w14:paraId="49BD296D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hanging="879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глаз</w:t>
            </w:r>
            <w:r>
              <w:rPr>
                <w:rFonts w:ascii="Times New Roman" w:hAnsi="Times New Roman" w:cs="Times New Roman"/>
                <w:color w:val="auto"/>
                <w:spacing w:val="1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человека</w:t>
            </w:r>
            <w:r>
              <w:rPr>
                <w:rFonts w:ascii="Times New Roman" w:hAnsi="Times New Roman" w:cs="Times New Roman"/>
                <w:color w:val="auto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глаз</w:t>
            </w:r>
            <w:r>
              <w:rPr>
                <w:rFonts w:ascii="Times New Roman" w:hAnsi="Times New Roman" w:cs="Times New Roman"/>
                <w:color w:val="auto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осьминога</w:t>
            </w:r>
          </w:p>
          <w:p w14:paraId="78EB1C61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hanging="879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волосы</w:t>
            </w:r>
            <w:r>
              <w:rPr>
                <w:rFonts w:ascii="Times New Roman" w:hAnsi="Times New Roman" w:cs="Times New Roman"/>
                <w:color w:val="auto"/>
                <w:spacing w:val="2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человека</w:t>
            </w:r>
            <w:r>
              <w:rPr>
                <w:rFonts w:ascii="Times New Roman" w:hAnsi="Times New Roman" w:cs="Times New Roman"/>
                <w:color w:val="auto"/>
                <w:spacing w:val="19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2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шерсть</w:t>
            </w:r>
            <w:r>
              <w:rPr>
                <w:rFonts w:ascii="Times New Roman" w:hAnsi="Times New Roman" w:cs="Times New Roman"/>
                <w:color w:val="auto"/>
                <w:spacing w:val="19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собаки</w:t>
            </w:r>
          </w:p>
          <w:p w14:paraId="6EAC9C1D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hanging="879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перо</w:t>
            </w:r>
            <w:r>
              <w:rPr>
                <w:rFonts w:ascii="Times New Roman" w:hAnsi="Times New Roman" w:cs="Times New Roman"/>
                <w:color w:val="auto"/>
                <w:spacing w:val="-4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совы</w:t>
            </w:r>
            <w:r>
              <w:rPr>
                <w:rFonts w:ascii="Times New Roman" w:hAnsi="Times New Roman" w:cs="Times New Roman"/>
                <w:color w:val="auto"/>
                <w:spacing w:val="-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3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чешуя</w:t>
            </w:r>
            <w:r>
              <w:rPr>
                <w:rFonts w:ascii="Times New Roman" w:hAnsi="Times New Roman" w:cs="Times New Roman"/>
                <w:color w:val="auto"/>
                <w:spacing w:val="-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змеи</w:t>
            </w:r>
          </w:p>
          <w:p w14:paraId="6EEDED82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left="141" w:firstLine="0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колючка</w:t>
            </w:r>
            <w:r>
              <w:rPr>
                <w:rFonts w:ascii="Times New Roman" w:hAnsi="Times New Roman" w:cs="Times New Roman"/>
                <w:color w:val="auto"/>
                <w:spacing w:val="-7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барбариса</w:t>
            </w:r>
            <w:r>
              <w:rPr>
                <w:rFonts w:ascii="Times New Roman" w:hAnsi="Times New Roman" w:cs="Times New Roman"/>
                <w:color w:val="auto"/>
                <w:spacing w:val="-4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6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колючка</w:t>
            </w:r>
            <w:r>
              <w:rPr>
                <w:rFonts w:ascii="Times New Roman" w:hAnsi="Times New Roman" w:cs="Times New Roman"/>
                <w:color w:val="auto"/>
                <w:spacing w:val="-6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боярышника</w:t>
            </w:r>
          </w:p>
          <w:p w14:paraId="38BD8080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left="141" w:firstLine="0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ласт</w:t>
            </w:r>
            <w:r>
              <w:rPr>
                <w:rFonts w:ascii="Times New Roman" w:hAnsi="Times New Roman" w:cs="Times New Roman"/>
                <w:color w:val="auto"/>
                <w:spacing w:val="-10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кита</w:t>
            </w:r>
            <w:r>
              <w:rPr>
                <w:rFonts w:ascii="Times New Roman" w:hAnsi="Times New Roman" w:cs="Times New Roman"/>
                <w:color w:val="auto"/>
                <w:spacing w:val="-10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9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крыло</w:t>
            </w:r>
            <w:r>
              <w:rPr>
                <w:rFonts w:ascii="Times New Roman" w:hAnsi="Times New Roman" w:cs="Times New Roman"/>
                <w:color w:val="auto"/>
                <w:spacing w:val="-8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птицы</w:t>
            </w:r>
          </w:p>
          <w:p w14:paraId="58F7741B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left="141" w:firstLine="0"/>
              <w:contextualSpacing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усы</w:t>
            </w:r>
            <w:r>
              <w:rPr>
                <w:rFonts w:ascii="Times New Roman" w:hAnsi="Times New Roman" w:cs="Times New Roman"/>
                <w:color w:val="auto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рыжего</w:t>
            </w:r>
            <w:r>
              <w:rPr>
                <w:rFonts w:ascii="Times New Roman" w:hAnsi="Times New Roman" w:cs="Times New Roman"/>
                <w:color w:val="auto"/>
                <w:spacing w:val="29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таракана</w:t>
            </w:r>
            <w:r>
              <w:rPr>
                <w:rFonts w:ascii="Times New Roman" w:hAnsi="Times New Roman" w:cs="Times New Roman"/>
                <w:color w:val="auto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28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сома обыкновенного</w:t>
            </w:r>
          </w:p>
          <w:p w14:paraId="282E2632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hanging="879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ноги</w:t>
            </w:r>
            <w:r>
              <w:rPr>
                <w:rFonts w:ascii="Times New Roman" w:hAnsi="Times New Roman" w:cs="Times New Roman"/>
                <w:color w:val="auto"/>
                <w:spacing w:val="-3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лошади</w:t>
            </w:r>
            <w:r>
              <w:rPr>
                <w:rFonts w:ascii="Times New Roman" w:hAnsi="Times New Roman" w:cs="Times New Roman"/>
                <w:color w:val="auto"/>
                <w:spacing w:val="-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3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конечности</w:t>
            </w:r>
            <w:r>
              <w:rPr>
                <w:rFonts w:ascii="Times New Roman" w:hAnsi="Times New Roman" w:cs="Times New Roman"/>
                <w:color w:val="auto"/>
                <w:spacing w:val="-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крота</w:t>
            </w:r>
          </w:p>
          <w:p w14:paraId="0D7C25B5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left="141" w:firstLine="0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луковица</w:t>
            </w:r>
            <w:r>
              <w:rPr>
                <w:rFonts w:ascii="Times New Roman" w:hAnsi="Times New Roman" w:cs="Times New Roman"/>
                <w:color w:val="auto"/>
                <w:spacing w:val="-1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тюльпана</w:t>
            </w:r>
            <w:r>
              <w:rPr>
                <w:rFonts w:ascii="Times New Roman" w:hAnsi="Times New Roman" w:cs="Times New Roman"/>
                <w:color w:val="auto"/>
                <w:spacing w:val="-10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1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клубень</w:t>
            </w:r>
            <w:r>
              <w:rPr>
                <w:rFonts w:ascii="Times New Roman" w:hAnsi="Times New Roman" w:cs="Times New Roman"/>
                <w:color w:val="auto"/>
                <w:spacing w:val="-11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картофеля</w:t>
            </w:r>
          </w:p>
          <w:p w14:paraId="05F3B64B">
            <w:pPr>
              <w:numPr>
                <w:ilvl w:val="1"/>
                <w:numId w:val="4"/>
              </w:numPr>
              <w:tabs>
                <w:tab w:val="left" w:pos="425"/>
              </w:tabs>
              <w:spacing w:after="0"/>
              <w:ind w:left="567" w:hanging="426"/>
              <w:contextualSpacing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клешни</w:t>
            </w:r>
            <w:r>
              <w:rPr>
                <w:rFonts w:ascii="Times New Roman" w:hAnsi="Times New Roman" w:cs="Times New Roman"/>
                <w:color w:val="auto"/>
                <w:spacing w:val="-3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рака</w:t>
            </w:r>
            <w:r>
              <w:rPr>
                <w:rFonts w:ascii="Times New Roman" w:hAnsi="Times New Roman" w:cs="Times New Roman"/>
                <w:color w:val="auto"/>
                <w:spacing w:val="-2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auto"/>
                <w:spacing w:val="-3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ногочелюсти</w:t>
            </w:r>
            <w:r>
              <w:rPr>
                <w:rFonts w:ascii="Times New Roman" w:hAnsi="Times New Roman" w:cs="Times New Roman"/>
                <w:color w:val="auto"/>
                <w:spacing w:val="-2"/>
                <w:w w:val="10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w w:val="105"/>
                <w:sz w:val="24"/>
                <w:szCs w:val="24"/>
              </w:rPr>
              <w:t>паука</w:t>
            </w:r>
          </w:p>
        </w:tc>
        <w:tc>
          <w:tcPr>
            <w:tcW w:w="4624" w:type="dxa"/>
          </w:tcPr>
          <w:p w14:paraId="326469C9">
            <w:pPr>
              <w:pStyle w:val="8"/>
              <w:spacing w:before="240" w:after="0"/>
              <w:ind w:left="306" w:right="-1" w:hanging="142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Морфофизиологические особенности:</w:t>
            </w:r>
          </w:p>
          <w:p w14:paraId="47A4BC58">
            <w:pPr>
              <w:pStyle w:val="8"/>
              <w:spacing w:before="240" w:after="0"/>
              <w:ind w:left="306" w:right="-1" w:firstLine="31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 xml:space="preserve">А) аналогичные органы </w:t>
            </w:r>
          </w:p>
          <w:p w14:paraId="71A50893">
            <w:pPr>
              <w:pStyle w:val="8"/>
              <w:spacing w:before="240" w:after="0"/>
              <w:ind w:left="306" w:right="-1" w:firstLine="3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Б) гомологичные органы</w:t>
            </w:r>
          </w:p>
        </w:tc>
      </w:tr>
    </w:tbl>
    <w:p w14:paraId="2625F3A9">
      <w:pPr>
        <w:pStyle w:val="8"/>
        <w:spacing w:after="0"/>
        <w:ind w:left="426" w:right="-1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7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93"/>
        <w:gridCol w:w="627"/>
        <w:gridCol w:w="627"/>
        <w:gridCol w:w="627"/>
        <w:gridCol w:w="627"/>
        <w:gridCol w:w="627"/>
        <w:gridCol w:w="627"/>
        <w:gridCol w:w="627"/>
        <w:gridCol w:w="627"/>
        <w:gridCol w:w="627"/>
        <w:gridCol w:w="627"/>
      </w:tblGrid>
      <w:tr w14:paraId="635FE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3" w:type="dxa"/>
          </w:tcPr>
          <w:p w14:paraId="066DF7AC">
            <w:pPr>
              <w:pStyle w:val="8"/>
              <w:spacing w:after="0"/>
              <w:ind w:left="0" w:right="-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Примеры органов</w:t>
            </w:r>
          </w:p>
        </w:tc>
        <w:tc>
          <w:tcPr>
            <w:tcW w:w="627" w:type="dxa"/>
          </w:tcPr>
          <w:p w14:paraId="43C33C27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</w:t>
            </w:r>
          </w:p>
        </w:tc>
        <w:tc>
          <w:tcPr>
            <w:tcW w:w="627" w:type="dxa"/>
          </w:tcPr>
          <w:p w14:paraId="33E786A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2</w:t>
            </w:r>
          </w:p>
        </w:tc>
        <w:tc>
          <w:tcPr>
            <w:tcW w:w="627" w:type="dxa"/>
          </w:tcPr>
          <w:p w14:paraId="54247586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3</w:t>
            </w:r>
          </w:p>
        </w:tc>
        <w:tc>
          <w:tcPr>
            <w:tcW w:w="627" w:type="dxa"/>
          </w:tcPr>
          <w:p w14:paraId="15BD87E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4</w:t>
            </w:r>
          </w:p>
        </w:tc>
        <w:tc>
          <w:tcPr>
            <w:tcW w:w="627" w:type="dxa"/>
          </w:tcPr>
          <w:p w14:paraId="231248F6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5</w:t>
            </w:r>
          </w:p>
        </w:tc>
        <w:tc>
          <w:tcPr>
            <w:tcW w:w="627" w:type="dxa"/>
          </w:tcPr>
          <w:p w14:paraId="0F85BBC5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6</w:t>
            </w:r>
          </w:p>
        </w:tc>
        <w:tc>
          <w:tcPr>
            <w:tcW w:w="627" w:type="dxa"/>
          </w:tcPr>
          <w:p w14:paraId="1881231A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7</w:t>
            </w:r>
          </w:p>
        </w:tc>
        <w:tc>
          <w:tcPr>
            <w:tcW w:w="627" w:type="dxa"/>
          </w:tcPr>
          <w:p w14:paraId="2D2C4834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8</w:t>
            </w:r>
          </w:p>
        </w:tc>
        <w:tc>
          <w:tcPr>
            <w:tcW w:w="627" w:type="dxa"/>
          </w:tcPr>
          <w:p w14:paraId="16DACFBB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9</w:t>
            </w:r>
          </w:p>
        </w:tc>
        <w:tc>
          <w:tcPr>
            <w:tcW w:w="627" w:type="dxa"/>
          </w:tcPr>
          <w:p w14:paraId="4F70A804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10</w:t>
            </w:r>
          </w:p>
        </w:tc>
      </w:tr>
      <w:tr w14:paraId="7E7D8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3" w:type="dxa"/>
          </w:tcPr>
          <w:p w14:paraId="724AE652">
            <w:pPr>
              <w:pStyle w:val="8"/>
              <w:spacing w:after="0"/>
              <w:ind w:left="0" w:right="-1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Морфофизиологические особенности</w:t>
            </w:r>
          </w:p>
        </w:tc>
        <w:tc>
          <w:tcPr>
            <w:tcW w:w="627" w:type="dxa"/>
          </w:tcPr>
          <w:p w14:paraId="3E72DB5D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5756572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26594663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49EDFCAF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4A03B2AB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0AEA35F2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5624470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48C4ACC8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3C255012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627" w:type="dxa"/>
          </w:tcPr>
          <w:p w14:paraId="4FDC7130">
            <w:pPr>
              <w:pStyle w:val="8"/>
              <w:spacing w:after="0"/>
              <w:ind w:left="0" w:right="-1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</w:tr>
    </w:tbl>
    <w:p w14:paraId="5670507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68884C60">
      <w:pPr>
        <w:pStyle w:val="8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ind w:left="0" w:firstLine="426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bookmarkStart w:id="3" w:name="_Hlk180526679"/>
      <w:r>
        <w:rPr>
          <w:rFonts w:ascii="Times New Roman" w:hAnsi="Times New Roman" w:eastAsia="Calibri"/>
          <w:b/>
          <w:color w:val="auto"/>
          <w:sz w:val="24"/>
          <w:szCs w:val="24"/>
        </w:rPr>
        <w:t>[3,5 балла]</w:t>
      </w:r>
      <w:bookmarkEnd w:id="3"/>
      <w:r>
        <w:rPr>
          <w:rFonts w:ascii="Times New Roman" w:hAnsi="Times New Roman" w:eastAsia="Calibri"/>
          <w:b/>
          <w:color w:val="auto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Соотнесите каждую структуру клетки (1-7) с наиболее соответствующим ей компонентом (характеристика, функция, процесс) (А-Ж)</w:t>
      </w:r>
    </w:p>
    <w:p w14:paraId="508E46B9">
      <w:pPr>
        <w:pStyle w:val="8"/>
        <w:widowControl w:val="0"/>
        <w:autoSpaceDE w:val="0"/>
        <w:autoSpaceDN w:val="0"/>
        <w:spacing w:after="0" w:line="240" w:lineRule="auto"/>
        <w:ind w:left="426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7"/>
        <w:tblW w:w="0" w:type="auto"/>
        <w:tblInd w:w="-3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1"/>
        <w:gridCol w:w="5494"/>
      </w:tblGrid>
      <w:tr w14:paraId="5DF23C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1" w:type="dxa"/>
          </w:tcPr>
          <w:p w14:paraId="4FE6E5C0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Структура клетки:</w:t>
            </w:r>
          </w:p>
          <w:p w14:paraId="6808DFA6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1. амилопласты</w:t>
            </w:r>
          </w:p>
          <w:p w14:paraId="3778C889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2. ядро</w:t>
            </w:r>
          </w:p>
          <w:p w14:paraId="2FB1F275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3. митохондрии</w:t>
            </w:r>
          </w:p>
          <w:p w14:paraId="58AF3F4E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4. центриоль</w:t>
            </w:r>
          </w:p>
          <w:p w14:paraId="561C7424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5. лизосома</w:t>
            </w:r>
          </w:p>
          <w:p w14:paraId="1CA07CFF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6. микрофиламенты</w:t>
            </w:r>
          </w:p>
          <w:p w14:paraId="53E7F609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7. гладкая эндоплазматическая сеть</w:t>
            </w:r>
          </w:p>
        </w:tc>
        <w:tc>
          <w:tcPr>
            <w:tcW w:w="5494" w:type="dxa"/>
          </w:tcPr>
          <w:p w14:paraId="04D6A857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Компонент:</w:t>
            </w:r>
          </w:p>
          <w:p w14:paraId="3A04C8C1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А) цикл Кребса</w:t>
            </w:r>
          </w:p>
          <w:p w14:paraId="649661F6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Б) центр организации микротрубочек</w:t>
            </w:r>
          </w:p>
          <w:p w14:paraId="78391000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В) место хранения и реализации генетической информации</w:t>
            </w:r>
          </w:p>
          <w:p w14:paraId="4027D6F2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Г) запасание крахмала</w:t>
            </w:r>
          </w:p>
          <w:p w14:paraId="536DE0FF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Д) синтез липидов</w:t>
            </w:r>
          </w:p>
          <w:p w14:paraId="395D83BC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Е) пищеварительные ферменты</w:t>
            </w:r>
          </w:p>
          <w:p w14:paraId="539388C1">
            <w:pPr>
              <w:pStyle w:val="8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Ж) цитоскелет</w:t>
            </w:r>
          </w:p>
        </w:tc>
      </w:tr>
    </w:tbl>
    <w:p w14:paraId="310A421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4"/>
        <w:tblW w:w="9640" w:type="dxa"/>
        <w:tblInd w:w="-127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1009"/>
        <w:gridCol w:w="1010"/>
        <w:gridCol w:w="1010"/>
        <w:gridCol w:w="1009"/>
        <w:gridCol w:w="1010"/>
        <w:gridCol w:w="1010"/>
        <w:gridCol w:w="1010"/>
      </w:tblGrid>
      <w:tr w14:paraId="52A84C6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72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1966E21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Структура клетки</w:t>
            </w:r>
          </w:p>
        </w:tc>
        <w:tc>
          <w:tcPr>
            <w:tcW w:w="100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30BD8E8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688D0BEE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60F8687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CA88D16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93946A2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5576CD2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5F6A86E">
            <w:pPr>
              <w:widowControl w:val="0"/>
              <w:autoSpaceDE w:val="0"/>
              <w:autoSpaceDN w:val="0"/>
              <w:spacing w:line="240" w:lineRule="auto"/>
              <w:ind w:right="241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7</w:t>
            </w:r>
          </w:p>
        </w:tc>
      </w:tr>
      <w:tr w14:paraId="100462D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72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D887127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Компонент</w:t>
            </w:r>
          </w:p>
        </w:tc>
        <w:tc>
          <w:tcPr>
            <w:tcW w:w="1009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6699533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6B8D898F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2FE33075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9C6B592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7307D4E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A43D5F4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5773C975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</w:tbl>
    <w:p w14:paraId="73F55B8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bookmarkStart w:id="4" w:name="_Hlk180446133"/>
    </w:p>
    <w:p w14:paraId="0BA1CC37">
      <w:pPr>
        <w:pStyle w:val="8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ind w:left="0" w:firstLine="426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[2,5 балла]</w:t>
      </w:r>
      <w:bookmarkEnd w:id="4"/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 xml:space="preserve"> Сопоставьте места выхода черепно-мозговых нервов (А-Д) и их обозначения (1-5) </w:t>
      </w:r>
    </w:p>
    <w:p w14:paraId="592408E2">
      <w:pPr>
        <w:pStyle w:val="8"/>
        <w:widowControl w:val="0"/>
        <w:autoSpaceDE w:val="0"/>
        <w:autoSpaceDN w:val="0"/>
        <w:spacing w:after="0" w:line="240" w:lineRule="auto"/>
        <w:ind w:left="644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7"/>
        <w:tblW w:w="9606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"/>
        <w:gridCol w:w="2694"/>
        <w:gridCol w:w="1360"/>
        <w:gridCol w:w="623"/>
        <w:gridCol w:w="738"/>
        <w:gridCol w:w="1361"/>
        <w:gridCol w:w="1361"/>
        <w:gridCol w:w="1326"/>
        <w:gridCol w:w="35"/>
      </w:tblGrid>
      <w:tr w14:paraId="621C7E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5" w:type="dxa"/>
        </w:trPr>
        <w:tc>
          <w:tcPr>
            <w:tcW w:w="4785" w:type="dxa"/>
            <w:gridSpan w:val="4"/>
          </w:tcPr>
          <w:p w14:paraId="5675BB10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А) блоковый </w:t>
            </w:r>
          </w:p>
          <w:p w14:paraId="7D964367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Б) тройничный </w:t>
            </w:r>
          </w:p>
          <w:p w14:paraId="08A4CA85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В) добавочный </w:t>
            </w:r>
          </w:p>
          <w:p w14:paraId="34FA0CC9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Г) блуждающий </w:t>
            </w:r>
          </w:p>
          <w:p w14:paraId="77C944E5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Д) зрительный</w:t>
            </w:r>
          </w:p>
        </w:tc>
        <w:tc>
          <w:tcPr>
            <w:tcW w:w="4786" w:type="dxa"/>
            <w:gridSpan w:val="4"/>
          </w:tcPr>
          <w:p w14:paraId="7F65092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2594610" cy="2631440"/>
                  <wp:effectExtent l="0" t="0" r="0" b="0"/>
                  <wp:docPr id="7136279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627916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481" cy="263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6CA1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5" w:type="dxa"/>
        </w:trPr>
        <w:tc>
          <w:tcPr>
            <w:tcW w:w="4785" w:type="dxa"/>
            <w:gridSpan w:val="4"/>
          </w:tcPr>
          <w:p w14:paraId="1B1D0D83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4786" w:type="dxa"/>
            <w:gridSpan w:val="4"/>
          </w:tcPr>
          <w:p w14:paraId="449C18B5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</w:p>
        </w:tc>
      </w:tr>
      <w:tr w14:paraId="4922C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08" w:type="dxa"/>
        </w:trPr>
        <w:tc>
          <w:tcPr>
            <w:tcW w:w="2694" w:type="dxa"/>
          </w:tcPr>
          <w:p w14:paraId="00CD327A">
            <w:pPr>
              <w:pStyle w:val="8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Название нерва</w:t>
            </w:r>
          </w:p>
          <w:p w14:paraId="5B1623B2">
            <w:pPr>
              <w:pStyle w:val="8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360" w:type="dxa"/>
          </w:tcPr>
          <w:p w14:paraId="7B645866">
            <w:pPr>
              <w:pStyle w:val="8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А</w:t>
            </w:r>
          </w:p>
        </w:tc>
        <w:tc>
          <w:tcPr>
            <w:tcW w:w="1361" w:type="dxa"/>
            <w:gridSpan w:val="2"/>
          </w:tcPr>
          <w:p w14:paraId="53A04C92">
            <w:pPr>
              <w:pStyle w:val="8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Б</w:t>
            </w:r>
          </w:p>
        </w:tc>
        <w:tc>
          <w:tcPr>
            <w:tcW w:w="1361" w:type="dxa"/>
          </w:tcPr>
          <w:p w14:paraId="47A65F45">
            <w:pPr>
              <w:pStyle w:val="8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В</w:t>
            </w:r>
          </w:p>
        </w:tc>
        <w:tc>
          <w:tcPr>
            <w:tcW w:w="1361" w:type="dxa"/>
          </w:tcPr>
          <w:p w14:paraId="54A1B8ED">
            <w:pPr>
              <w:pStyle w:val="8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Г</w:t>
            </w:r>
          </w:p>
        </w:tc>
        <w:tc>
          <w:tcPr>
            <w:tcW w:w="1361" w:type="dxa"/>
            <w:gridSpan w:val="2"/>
          </w:tcPr>
          <w:p w14:paraId="5B403449">
            <w:pPr>
              <w:pStyle w:val="8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Д</w:t>
            </w:r>
          </w:p>
        </w:tc>
      </w:tr>
      <w:tr w14:paraId="37637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08" w:type="dxa"/>
        </w:trPr>
        <w:tc>
          <w:tcPr>
            <w:tcW w:w="2694" w:type="dxa"/>
          </w:tcPr>
          <w:p w14:paraId="5713FCB7">
            <w:pPr>
              <w:pStyle w:val="8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Обозначения</w:t>
            </w:r>
          </w:p>
        </w:tc>
        <w:tc>
          <w:tcPr>
            <w:tcW w:w="1360" w:type="dxa"/>
          </w:tcPr>
          <w:p w14:paraId="34D2E4D4">
            <w:pPr>
              <w:pStyle w:val="8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  <w:gridSpan w:val="2"/>
          </w:tcPr>
          <w:p w14:paraId="19A16585">
            <w:pPr>
              <w:pStyle w:val="8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5FC06440">
            <w:pPr>
              <w:pStyle w:val="8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72D2C948">
            <w:pPr>
              <w:pStyle w:val="8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  <w:gridSpan w:val="2"/>
          </w:tcPr>
          <w:p w14:paraId="1B80CDCA">
            <w:pPr>
              <w:pStyle w:val="8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14:paraId="3CD2B074">
      <w:pPr>
        <w:pStyle w:val="8"/>
        <w:widowControl w:val="0"/>
        <w:autoSpaceDE w:val="0"/>
        <w:autoSpaceDN w:val="0"/>
        <w:spacing w:before="4" w:after="0" w:line="240" w:lineRule="auto"/>
        <w:ind w:left="426" w:right="-143"/>
        <w:jc w:val="both"/>
        <w:rPr>
          <w:rFonts w:ascii="Times New Roman" w:hAnsi="Times New Roman" w:eastAsia="Calibri"/>
          <w:b/>
          <w:color w:val="auto"/>
          <w:sz w:val="24"/>
          <w:szCs w:val="24"/>
        </w:rPr>
      </w:pPr>
    </w:p>
    <w:p w14:paraId="304485D8">
      <w:pPr>
        <w:pStyle w:val="8"/>
        <w:widowControl w:val="0"/>
        <w:numPr>
          <w:ilvl w:val="0"/>
          <w:numId w:val="3"/>
        </w:numPr>
        <w:autoSpaceDE w:val="0"/>
        <w:autoSpaceDN w:val="0"/>
        <w:spacing w:before="4" w:after="0" w:line="240" w:lineRule="auto"/>
        <w:ind w:left="-142" w:right="-143" w:firstLine="426"/>
        <w:jc w:val="both"/>
        <w:rPr>
          <w:rFonts w:ascii="Palatino Linotype" w:hAnsi="Cambria" w:eastAsia="Cambria" w:cs="Cambria"/>
          <w:b/>
          <w:color w:val="auto"/>
          <w:sz w:val="5"/>
          <w:szCs w:val="26"/>
        </w:rPr>
      </w:pPr>
      <w:r>
        <w:rPr>
          <w:rFonts w:ascii="Times New Roman" w:hAnsi="Times New Roman" w:eastAsia="Calibri"/>
          <w:b/>
          <w:color w:val="auto"/>
          <w:sz w:val="24"/>
          <w:szCs w:val="24"/>
        </w:rPr>
        <w:t xml:space="preserve">5. [5 баллов] </w:t>
      </w:r>
      <w:r>
        <w:rPr>
          <w:rFonts w:ascii="Times New Roman" w:hAnsi="Times New Roman" w:eastAsia="Cambria" w:cs="Times New Roman"/>
          <w:b/>
          <w:color w:val="auto"/>
          <w:sz w:val="24"/>
          <w:szCs w:val="24"/>
        </w:rPr>
        <w:t>Распределите организмы по компонентам биоценоза, заполнив</w:t>
      </w:r>
      <w:r>
        <w:rPr>
          <w:rFonts w:ascii="Times New Roman" w:hAnsi="Times New Roman" w:eastAsia="Cambria" w:cs="Times New Roman"/>
          <w:b/>
          <w:color w:val="auto"/>
          <w:spacing w:val="1"/>
          <w:sz w:val="24"/>
          <w:szCs w:val="24"/>
        </w:rPr>
        <w:t xml:space="preserve"> </w:t>
      </w:r>
      <w:r>
        <w:rPr>
          <w:rFonts w:ascii="Times New Roman" w:hAnsi="Times New Roman" w:eastAsia="Cambria" w:cs="Times New Roman"/>
          <w:b/>
          <w:color w:val="auto"/>
          <w:spacing w:val="-2"/>
          <w:sz w:val="24"/>
          <w:szCs w:val="24"/>
        </w:rPr>
        <w:t>приведенную</w:t>
      </w:r>
      <w:r>
        <w:rPr>
          <w:rFonts w:ascii="Times New Roman" w:hAnsi="Times New Roman" w:eastAsia="Cambria" w:cs="Times New Roman"/>
          <w:b/>
          <w:color w:val="auto"/>
          <w:spacing w:val="-1"/>
          <w:sz w:val="24"/>
          <w:szCs w:val="24"/>
        </w:rPr>
        <w:t xml:space="preserve"> ниже</w:t>
      </w:r>
      <w:r>
        <w:rPr>
          <w:rFonts w:ascii="Times New Roman" w:hAnsi="Times New Roman" w:eastAsia="Cambria" w:cs="Times New Roman"/>
          <w:b/>
          <w:color w:val="auto"/>
          <w:spacing w:val="-2"/>
          <w:sz w:val="24"/>
          <w:szCs w:val="24"/>
        </w:rPr>
        <w:t xml:space="preserve"> </w:t>
      </w:r>
      <w:r>
        <w:rPr>
          <w:rFonts w:ascii="Times New Roman" w:hAnsi="Times New Roman" w:eastAsia="Cambria" w:cs="Times New Roman"/>
          <w:b/>
          <w:color w:val="auto"/>
          <w:spacing w:val="-1"/>
          <w:sz w:val="24"/>
          <w:szCs w:val="24"/>
        </w:rPr>
        <w:t>таблицу</w:t>
      </w:r>
    </w:p>
    <w:tbl>
      <w:tblPr>
        <w:tblStyle w:val="18"/>
        <w:tblW w:w="0" w:type="auto"/>
        <w:tblInd w:w="11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70"/>
        <w:gridCol w:w="4279"/>
      </w:tblGrid>
      <w:tr w14:paraId="10A3E68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23" w:hRule="atLeast"/>
        </w:trPr>
        <w:tc>
          <w:tcPr>
            <w:tcW w:w="4370" w:type="dxa"/>
          </w:tcPr>
          <w:p w14:paraId="4FCF7441">
            <w:pPr>
              <w:widowControl w:val="0"/>
              <w:autoSpaceDE w:val="0"/>
              <w:autoSpaceDN w:val="0"/>
              <w:spacing w:after="0" w:line="313" w:lineRule="exact"/>
              <w:ind w:left="200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5"/>
                <w:sz w:val="24"/>
                <w:szCs w:val="24"/>
                <w:lang w:val="ru-RU"/>
              </w:rPr>
              <w:t>Компоненты</w:t>
            </w:r>
            <w:r>
              <w:rPr>
                <w:rFonts w:ascii="Times New Roman" w:hAnsi="Times New Roman" w:eastAsia="Cambria" w:cs="Times New Roman"/>
                <w:b/>
                <w:color w:val="auto"/>
                <w:spacing w:val="16"/>
                <w:w w:val="95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eastAsia="Cambria" w:cs="Times New Roman"/>
                <w:b/>
                <w:color w:val="auto"/>
                <w:w w:val="95"/>
                <w:sz w:val="24"/>
                <w:szCs w:val="24"/>
                <w:lang w:val="ru-RU"/>
              </w:rPr>
              <w:t>биоценоза:</w:t>
            </w:r>
          </w:p>
          <w:p w14:paraId="64ABB1B6">
            <w:pPr>
              <w:widowControl w:val="0"/>
              <w:autoSpaceDE w:val="0"/>
              <w:autoSpaceDN w:val="0"/>
              <w:spacing w:after="0" w:line="254" w:lineRule="auto"/>
              <w:ind w:left="200" w:right="2205"/>
              <w:jc w:val="both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  <w:t>А) продуценты</w:t>
            </w:r>
          </w:p>
          <w:p w14:paraId="29CD73A0">
            <w:pPr>
              <w:widowControl w:val="0"/>
              <w:autoSpaceDE w:val="0"/>
              <w:autoSpaceDN w:val="0"/>
              <w:spacing w:after="0" w:line="254" w:lineRule="auto"/>
              <w:ind w:left="200" w:right="2205"/>
              <w:jc w:val="both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  <w:t>Б) консументы</w:t>
            </w:r>
          </w:p>
          <w:p w14:paraId="49D9992A">
            <w:pPr>
              <w:widowControl w:val="0"/>
              <w:autoSpaceDE w:val="0"/>
              <w:autoSpaceDN w:val="0"/>
              <w:spacing w:after="0" w:line="254" w:lineRule="auto"/>
              <w:ind w:left="200" w:right="2205"/>
              <w:jc w:val="both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  <w:t>В) редуценты</w:t>
            </w:r>
          </w:p>
        </w:tc>
        <w:tc>
          <w:tcPr>
            <w:tcW w:w="4279" w:type="dxa"/>
          </w:tcPr>
          <w:p w14:paraId="3BD5CA82">
            <w:pPr>
              <w:widowControl w:val="0"/>
              <w:autoSpaceDE w:val="0"/>
              <w:autoSpaceDN w:val="0"/>
              <w:spacing w:after="0" w:line="313" w:lineRule="exact"/>
              <w:ind w:left="1039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  <w:t>Организмы</w:t>
            </w:r>
            <w:r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ru-RU"/>
              </w:rPr>
              <w:t>:</w:t>
            </w:r>
          </w:p>
          <w:p w14:paraId="13C6A66F">
            <w:pPr>
              <w:widowControl w:val="0"/>
              <w:numPr>
                <w:ilvl w:val="0"/>
                <w:numId w:val="5"/>
              </w:numPr>
              <w:tabs>
                <w:tab w:val="left" w:pos="1323"/>
              </w:tabs>
              <w:autoSpaceDE w:val="0"/>
              <w:autoSpaceDN w:val="0"/>
              <w:spacing w:after="0" w:line="301" w:lineRule="exact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  <w:t>б</w:t>
            </w: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  <w:t>еззубка</w:t>
            </w:r>
          </w:p>
          <w:p w14:paraId="46EBB58F">
            <w:pPr>
              <w:widowControl w:val="0"/>
              <w:numPr>
                <w:ilvl w:val="0"/>
                <w:numId w:val="5"/>
              </w:numPr>
              <w:tabs>
                <w:tab w:val="left" w:pos="1323"/>
              </w:tabs>
              <w:autoSpaceDE w:val="0"/>
              <w:autoSpaceDN w:val="0"/>
              <w:spacing w:before="19" w:after="0" w:line="240" w:lineRule="auto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color w:val="auto"/>
                <w:w w:val="105"/>
                <w:sz w:val="24"/>
                <w:szCs w:val="24"/>
                <w:lang w:val="ru-RU"/>
              </w:rPr>
              <w:t>л</w:t>
            </w:r>
            <w:r>
              <w:rPr>
                <w:rFonts w:ascii="Times New Roman" w:hAnsi="Times New Roman" w:eastAsia="Cambria" w:cs="Times New Roman"/>
                <w:color w:val="auto"/>
                <w:w w:val="105"/>
                <w:sz w:val="24"/>
                <w:szCs w:val="24"/>
                <w:lang w:val="en-US"/>
              </w:rPr>
              <w:t>ичинка</w:t>
            </w:r>
            <w:r>
              <w:rPr>
                <w:rFonts w:ascii="Times New Roman" w:hAnsi="Times New Roman" w:eastAsia="Cambria" w:cs="Times New Roman"/>
                <w:color w:val="auto"/>
                <w:spacing w:val="1"/>
                <w:w w:val="105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eastAsia="Cambria" w:cs="Times New Roman"/>
                <w:color w:val="auto"/>
                <w:w w:val="105"/>
                <w:sz w:val="24"/>
                <w:szCs w:val="24"/>
                <w:lang w:val="en-US"/>
              </w:rPr>
              <w:t>комара</w:t>
            </w:r>
          </w:p>
          <w:p w14:paraId="5BA1027E">
            <w:pPr>
              <w:widowControl w:val="0"/>
              <w:numPr>
                <w:ilvl w:val="0"/>
                <w:numId w:val="5"/>
              </w:numPr>
              <w:tabs>
                <w:tab w:val="left" w:pos="1323"/>
              </w:tabs>
              <w:autoSpaceDE w:val="0"/>
              <w:autoSpaceDN w:val="0"/>
              <w:spacing w:before="17" w:after="0" w:line="240" w:lineRule="auto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color w:val="auto"/>
                <w:w w:val="105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eastAsia="Cambria" w:cs="Times New Roman"/>
                <w:color w:val="auto"/>
                <w:w w:val="105"/>
                <w:sz w:val="24"/>
                <w:szCs w:val="24"/>
                <w:lang w:val="en-US"/>
              </w:rPr>
              <w:t>арась</w:t>
            </w:r>
          </w:p>
          <w:p w14:paraId="4AE989EB">
            <w:pPr>
              <w:widowControl w:val="0"/>
              <w:numPr>
                <w:ilvl w:val="0"/>
                <w:numId w:val="5"/>
              </w:numPr>
              <w:tabs>
                <w:tab w:val="left" w:pos="1323"/>
              </w:tabs>
              <w:autoSpaceDE w:val="0"/>
              <w:autoSpaceDN w:val="0"/>
              <w:spacing w:before="19" w:after="0" w:line="240" w:lineRule="auto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  <w:t>г</w:t>
            </w: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  <w:t>нилостные</w:t>
            </w:r>
            <w:r>
              <w:rPr>
                <w:rFonts w:ascii="Times New Roman" w:hAnsi="Times New Roman" w:eastAsia="Cambria" w:cs="Times New Roman"/>
                <w:color w:val="auto"/>
                <w:spacing w:val="34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  <w:t>бактерии</w:t>
            </w:r>
          </w:p>
          <w:p w14:paraId="7C5CD6A8">
            <w:pPr>
              <w:widowControl w:val="0"/>
              <w:numPr>
                <w:ilvl w:val="0"/>
                <w:numId w:val="5"/>
              </w:numPr>
              <w:tabs>
                <w:tab w:val="left" w:pos="1323"/>
              </w:tabs>
              <w:autoSpaceDE w:val="0"/>
              <w:autoSpaceDN w:val="0"/>
              <w:spacing w:before="20" w:after="0" w:line="300" w:lineRule="exact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color w:val="auto"/>
                <w:w w:val="110"/>
                <w:sz w:val="24"/>
                <w:szCs w:val="24"/>
                <w:lang w:val="ru-RU"/>
              </w:rPr>
              <w:t>с</w:t>
            </w:r>
            <w:r>
              <w:rPr>
                <w:rFonts w:ascii="Times New Roman" w:hAnsi="Times New Roman" w:eastAsia="Cambria" w:cs="Times New Roman"/>
                <w:color w:val="auto"/>
                <w:w w:val="110"/>
                <w:sz w:val="24"/>
                <w:szCs w:val="24"/>
                <w:lang w:val="en-US"/>
              </w:rPr>
              <w:t>пирогира</w:t>
            </w:r>
          </w:p>
        </w:tc>
      </w:tr>
    </w:tbl>
    <w:p w14:paraId="7ACF169D">
      <w:pPr>
        <w:widowControl w:val="0"/>
        <w:autoSpaceDE w:val="0"/>
        <w:autoSpaceDN w:val="0"/>
        <w:spacing w:before="12" w:after="0" w:line="240" w:lineRule="auto"/>
        <w:rPr>
          <w:rFonts w:ascii="Times New Roman" w:hAnsi="Times New Roman" w:eastAsia="Cambria" w:cs="Times New Roman"/>
          <w:b/>
          <w:color w:val="auto"/>
          <w:sz w:val="24"/>
          <w:szCs w:val="24"/>
        </w:rPr>
      </w:pPr>
    </w:p>
    <w:tbl>
      <w:tblPr>
        <w:tblStyle w:val="18"/>
        <w:tblW w:w="9640" w:type="dxa"/>
        <w:tblInd w:w="-1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836"/>
        <w:gridCol w:w="1360"/>
        <w:gridCol w:w="1361"/>
        <w:gridCol w:w="1361"/>
        <w:gridCol w:w="1361"/>
        <w:gridCol w:w="1361"/>
      </w:tblGrid>
      <w:tr w14:paraId="5809251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</w:trPr>
        <w:tc>
          <w:tcPr>
            <w:tcW w:w="2836" w:type="dxa"/>
          </w:tcPr>
          <w:p w14:paraId="75A37BDE">
            <w:pPr>
              <w:widowControl w:val="0"/>
              <w:autoSpaceDE w:val="0"/>
              <w:autoSpaceDN w:val="0"/>
              <w:spacing w:after="0" w:line="322" w:lineRule="exact"/>
              <w:ind w:left="107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  <w:t>Организм</w:t>
            </w:r>
          </w:p>
        </w:tc>
        <w:tc>
          <w:tcPr>
            <w:tcW w:w="1360" w:type="dxa"/>
          </w:tcPr>
          <w:p w14:paraId="1BD3F726">
            <w:pPr>
              <w:widowControl w:val="0"/>
              <w:autoSpaceDE w:val="0"/>
              <w:autoSpaceDN w:val="0"/>
              <w:spacing w:after="0" w:line="322" w:lineRule="exact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9"/>
                <w:sz w:val="24"/>
                <w:szCs w:val="24"/>
                <w:lang w:val="en-US"/>
              </w:rPr>
              <w:t>1</w:t>
            </w:r>
          </w:p>
        </w:tc>
        <w:tc>
          <w:tcPr>
            <w:tcW w:w="1361" w:type="dxa"/>
          </w:tcPr>
          <w:p w14:paraId="2DBD3E41">
            <w:pPr>
              <w:widowControl w:val="0"/>
              <w:autoSpaceDE w:val="0"/>
              <w:autoSpaceDN w:val="0"/>
              <w:spacing w:after="0" w:line="322" w:lineRule="exact"/>
              <w:ind w:left="5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9"/>
                <w:sz w:val="24"/>
                <w:szCs w:val="24"/>
                <w:lang w:val="en-US"/>
              </w:rPr>
              <w:t>2</w:t>
            </w:r>
          </w:p>
        </w:tc>
        <w:tc>
          <w:tcPr>
            <w:tcW w:w="1361" w:type="dxa"/>
          </w:tcPr>
          <w:p w14:paraId="500A0819">
            <w:pPr>
              <w:widowControl w:val="0"/>
              <w:autoSpaceDE w:val="0"/>
              <w:autoSpaceDN w:val="0"/>
              <w:spacing w:after="0" w:line="322" w:lineRule="exact"/>
              <w:ind w:left="6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9"/>
                <w:sz w:val="24"/>
                <w:szCs w:val="24"/>
                <w:lang w:val="en-US"/>
              </w:rPr>
              <w:t>3</w:t>
            </w:r>
          </w:p>
        </w:tc>
        <w:tc>
          <w:tcPr>
            <w:tcW w:w="1361" w:type="dxa"/>
          </w:tcPr>
          <w:p w14:paraId="2BE581AC">
            <w:pPr>
              <w:widowControl w:val="0"/>
              <w:autoSpaceDE w:val="0"/>
              <w:autoSpaceDN w:val="0"/>
              <w:spacing w:after="0" w:line="322" w:lineRule="exact"/>
              <w:ind w:left="3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9"/>
                <w:sz w:val="24"/>
                <w:szCs w:val="24"/>
                <w:lang w:val="en-US"/>
              </w:rPr>
              <w:t>4</w:t>
            </w:r>
          </w:p>
        </w:tc>
        <w:tc>
          <w:tcPr>
            <w:tcW w:w="1361" w:type="dxa"/>
          </w:tcPr>
          <w:p w14:paraId="1EAC6E1E">
            <w:pPr>
              <w:widowControl w:val="0"/>
              <w:autoSpaceDE w:val="0"/>
              <w:autoSpaceDN w:val="0"/>
              <w:spacing w:after="0" w:line="322" w:lineRule="exact"/>
              <w:ind w:left="6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w w:val="99"/>
                <w:sz w:val="24"/>
                <w:szCs w:val="24"/>
                <w:lang w:val="en-US"/>
              </w:rPr>
              <w:t>5</w:t>
            </w:r>
          </w:p>
        </w:tc>
      </w:tr>
      <w:tr w14:paraId="16153C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 w:hRule="atLeast"/>
        </w:trPr>
        <w:tc>
          <w:tcPr>
            <w:tcW w:w="2836" w:type="dxa"/>
          </w:tcPr>
          <w:p w14:paraId="71E0423C">
            <w:pPr>
              <w:widowControl w:val="0"/>
              <w:autoSpaceDE w:val="0"/>
              <w:autoSpaceDN w:val="0"/>
              <w:spacing w:before="2" w:after="0" w:line="254" w:lineRule="auto"/>
              <w:ind w:left="107"/>
              <w:jc w:val="center"/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Cambria" w:cs="Times New Roman"/>
                <w:b/>
                <w:color w:val="auto"/>
                <w:sz w:val="24"/>
                <w:szCs w:val="24"/>
                <w:lang w:val="ru-RU"/>
              </w:rPr>
              <w:t>Компонент биоценоза</w:t>
            </w:r>
          </w:p>
        </w:tc>
        <w:tc>
          <w:tcPr>
            <w:tcW w:w="1360" w:type="dxa"/>
          </w:tcPr>
          <w:p w14:paraId="4359ED0F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  <w:bookmarkStart w:id="5" w:name="_GoBack"/>
            <w:bookmarkEnd w:id="5"/>
          </w:p>
        </w:tc>
        <w:tc>
          <w:tcPr>
            <w:tcW w:w="1361" w:type="dxa"/>
          </w:tcPr>
          <w:p w14:paraId="6BE83CA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361" w:type="dxa"/>
          </w:tcPr>
          <w:p w14:paraId="476AC0B5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361" w:type="dxa"/>
          </w:tcPr>
          <w:p w14:paraId="656FBFE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361" w:type="dxa"/>
          </w:tcPr>
          <w:p w14:paraId="0B21430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Cambria" w:cs="Times New Roman"/>
                <w:color w:val="auto"/>
                <w:sz w:val="24"/>
                <w:szCs w:val="24"/>
                <w:lang w:val="ru-RU"/>
              </w:rPr>
            </w:pPr>
          </w:p>
        </w:tc>
      </w:tr>
    </w:tbl>
    <w:p w14:paraId="47D86ADF">
      <w:pPr>
        <w:widowControl w:val="0"/>
        <w:tabs>
          <w:tab w:val="left" w:pos="993"/>
        </w:tabs>
        <w:autoSpaceDE w:val="0"/>
        <w:autoSpaceDN w:val="0"/>
        <w:spacing w:before="4" w:after="0" w:line="240" w:lineRule="auto"/>
        <w:ind w:right="-143"/>
        <w:jc w:val="center"/>
        <w:rPr>
          <w:rFonts w:ascii="Times New Roman" w:hAnsi="Times New Roman" w:eastAsia="Cambria" w:cs="Times New Roman"/>
          <w:b/>
          <w:color w:val="auto"/>
          <w:sz w:val="24"/>
          <w:szCs w:val="24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Palatino Linotype">
    <w:panose1 w:val="02040502050505030304"/>
    <w:charset w:val="CC"/>
    <w:family w:val="roman"/>
    <w:pitch w:val="default"/>
    <w:sig w:usb0="E0000287" w:usb1="40000013" w:usb2="00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665A69"/>
    <w:multiLevelType w:val="multilevel"/>
    <w:tmpl w:val="01665A69"/>
    <w:lvl w:ilvl="0" w:tentative="0">
      <w:start w:val="1"/>
      <w:numFmt w:val="decimal"/>
      <w:lvlText w:val="%1."/>
      <w:lvlJc w:val="left"/>
      <w:pPr>
        <w:ind w:left="1322" w:hanging="284"/>
        <w:jc w:val="left"/>
      </w:pPr>
      <w:rPr>
        <w:rFonts w:hint="default" w:ascii="Times New Roman" w:hAnsi="Times New Roman" w:eastAsia="Cambria" w:cs="Times New Roman"/>
        <w:w w:val="98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15" w:hanging="284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911" w:hanging="284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207" w:hanging="284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2503" w:hanging="284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2799" w:hanging="284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3095" w:hanging="284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3391" w:hanging="284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3687" w:hanging="284"/>
      </w:pPr>
      <w:rPr>
        <w:rFonts w:hint="default"/>
        <w:lang w:val="ru-RU" w:eastAsia="en-US" w:bidi="ar-SA"/>
      </w:rPr>
    </w:lvl>
  </w:abstractNum>
  <w:abstractNum w:abstractNumId="1">
    <w:nsid w:val="132368C0"/>
    <w:multiLevelType w:val="multilevel"/>
    <w:tmpl w:val="132368C0"/>
    <w:lvl w:ilvl="0" w:tentative="0">
      <w:start w:val="1"/>
      <w:numFmt w:val="decimal"/>
      <w:lvlText w:val="%1."/>
      <w:lvlJc w:val="left"/>
      <w:pPr>
        <w:ind w:left="1032" w:hanging="360"/>
      </w:pPr>
    </w:lvl>
    <w:lvl w:ilvl="1" w:tentative="0">
      <w:start w:val="1"/>
      <w:numFmt w:val="lowerLetter"/>
      <w:lvlText w:val="%2."/>
      <w:lvlJc w:val="left"/>
      <w:pPr>
        <w:ind w:left="1752" w:hanging="360"/>
      </w:pPr>
    </w:lvl>
    <w:lvl w:ilvl="2" w:tentative="0">
      <w:start w:val="1"/>
      <w:numFmt w:val="lowerRoman"/>
      <w:lvlText w:val="%3."/>
      <w:lvlJc w:val="right"/>
      <w:pPr>
        <w:ind w:left="2472" w:hanging="180"/>
      </w:pPr>
    </w:lvl>
    <w:lvl w:ilvl="3" w:tentative="0">
      <w:start w:val="1"/>
      <w:numFmt w:val="decimal"/>
      <w:lvlText w:val="%4."/>
      <w:lvlJc w:val="left"/>
      <w:pPr>
        <w:ind w:left="3192" w:hanging="360"/>
      </w:pPr>
    </w:lvl>
    <w:lvl w:ilvl="4" w:tentative="0">
      <w:start w:val="1"/>
      <w:numFmt w:val="lowerLetter"/>
      <w:lvlText w:val="%5."/>
      <w:lvlJc w:val="left"/>
      <w:pPr>
        <w:ind w:left="3912" w:hanging="360"/>
      </w:pPr>
    </w:lvl>
    <w:lvl w:ilvl="5" w:tentative="0">
      <w:start w:val="1"/>
      <w:numFmt w:val="lowerRoman"/>
      <w:lvlText w:val="%6."/>
      <w:lvlJc w:val="right"/>
      <w:pPr>
        <w:ind w:left="4632" w:hanging="180"/>
      </w:pPr>
    </w:lvl>
    <w:lvl w:ilvl="6" w:tentative="0">
      <w:start w:val="1"/>
      <w:numFmt w:val="decimal"/>
      <w:lvlText w:val="%7."/>
      <w:lvlJc w:val="left"/>
      <w:pPr>
        <w:ind w:left="5352" w:hanging="360"/>
      </w:pPr>
    </w:lvl>
    <w:lvl w:ilvl="7" w:tentative="0">
      <w:start w:val="1"/>
      <w:numFmt w:val="lowerLetter"/>
      <w:lvlText w:val="%8."/>
      <w:lvlJc w:val="left"/>
      <w:pPr>
        <w:ind w:left="6072" w:hanging="360"/>
      </w:pPr>
    </w:lvl>
    <w:lvl w:ilvl="8" w:tentative="0">
      <w:start w:val="1"/>
      <w:numFmt w:val="lowerRoman"/>
      <w:lvlText w:val="%9."/>
      <w:lvlJc w:val="right"/>
      <w:pPr>
        <w:ind w:left="6792" w:hanging="180"/>
      </w:pPr>
    </w:lvl>
  </w:abstractNum>
  <w:abstractNum w:abstractNumId="2">
    <w:nsid w:val="1DC65ED9"/>
    <w:multiLevelType w:val="multilevel"/>
    <w:tmpl w:val="1DC65ED9"/>
    <w:lvl w:ilvl="0" w:tentative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entative="0">
      <w:start w:val="1"/>
      <w:numFmt w:val="decimal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4F38B3"/>
    <w:multiLevelType w:val="multilevel"/>
    <w:tmpl w:val="414F38B3"/>
    <w:lvl w:ilvl="0" w:tentative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246926"/>
    <w:multiLevelType w:val="multilevel"/>
    <w:tmpl w:val="7C246926"/>
    <w:lvl w:ilvl="0" w:tentative="0">
      <w:start w:val="1"/>
      <w:numFmt w:val="decimal"/>
      <w:lvlText w:val="%1."/>
      <w:lvlJc w:val="left"/>
      <w:pPr>
        <w:ind w:left="739" w:hanging="428"/>
      </w:pPr>
      <w:rPr>
        <w:rFonts w:hint="default" w:ascii="Times New Roman" w:hAnsi="Times New Roman" w:eastAsia="Cambria" w:cs="Times New Roman"/>
        <w:w w:val="98"/>
        <w:sz w:val="24"/>
        <w:szCs w:val="24"/>
        <w:lang w:val="ru-RU" w:eastAsia="en-US" w:bidi="ar-SA"/>
      </w:rPr>
    </w:lvl>
    <w:lvl w:ilvl="1" w:tentative="0">
      <w:start w:val="1"/>
      <w:numFmt w:val="decimal"/>
      <w:lvlText w:val="%2."/>
      <w:lvlJc w:val="left"/>
      <w:pPr>
        <w:ind w:left="1020" w:hanging="348"/>
      </w:pPr>
      <w:rPr>
        <w:rFonts w:hint="default" w:ascii="Times New Roman" w:hAnsi="Times New Roman" w:eastAsia="Cambria" w:cs="Times New Roman"/>
        <w:w w:val="98"/>
        <w:sz w:val="24"/>
        <w:szCs w:val="24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145" w:hanging="348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270" w:hanging="348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395" w:hanging="348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20" w:hanging="348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645" w:hanging="348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770" w:hanging="348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896" w:hanging="348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9904CF"/>
    <w:rsid w:val="000279FA"/>
    <w:rsid w:val="00077000"/>
    <w:rsid w:val="000C4C23"/>
    <w:rsid w:val="000D0888"/>
    <w:rsid w:val="00105CEA"/>
    <w:rsid w:val="00133258"/>
    <w:rsid w:val="001367C2"/>
    <w:rsid w:val="00186B67"/>
    <w:rsid w:val="001E588A"/>
    <w:rsid w:val="001F30C2"/>
    <w:rsid w:val="002628CB"/>
    <w:rsid w:val="002C6F99"/>
    <w:rsid w:val="002D736D"/>
    <w:rsid w:val="002E768C"/>
    <w:rsid w:val="0032336F"/>
    <w:rsid w:val="003257A5"/>
    <w:rsid w:val="0033309B"/>
    <w:rsid w:val="0035797E"/>
    <w:rsid w:val="003841A3"/>
    <w:rsid w:val="003C155D"/>
    <w:rsid w:val="003D43B1"/>
    <w:rsid w:val="00424663"/>
    <w:rsid w:val="0048747D"/>
    <w:rsid w:val="004B0971"/>
    <w:rsid w:val="004C1628"/>
    <w:rsid w:val="00523794"/>
    <w:rsid w:val="00544773"/>
    <w:rsid w:val="0055599A"/>
    <w:rsid w:val="005804F5"/>
    <w:rsid w:val="005807B2"/>
    <w:rsid w:val="00594E3C"/>
    <w:rsid w:val="005E2C20"/>
    <w:rsid w:val="005F750E"/>
    <w:rsid w:val="0060108C"/>
    <w:rsid w:val="006663AB"/>
    <w:rsid w:val="00671BB6"/>
    <w:rsid w:val="00691DEF"/>
    <w:rsid w:val="006A6911"/>
    <w:rsid w:val="006B1DFF"/>
    <w:rsid w:val="006F6E27"/>
    <w:rsid w:val="00752E24"/>
    <w:rsid w:val="00763657"/>
    <w:rsid w:val="0078373B"/>
    <w:rsid w:val="00883803"/>
    <w:rsid w:val="008A682F"/>
    <w:rsid w:val="008D31BD"/>
    <w:rsid w:val="008E3F77"/>
    <w:rsid w:val="008E6C9F"/>
    <w:rsid w:val="0091252C"/>
    <w:rsid w:val="00946836"/>
    <w:rsid w:val="009653CC"/>
    <w:rsid w:val="00980A26"/>
    <w:rsid w:val="00982DF5"/>
    <w:rsid w:val="009850DE"/>
    <w:rsid w:val="009904CF"/>
    <w:rsid w:val="009A0201"/>
    <w:rsid w:val="009B5D79"/>
    <w:rsid w:val="009F7444"/>
    <w:rsid w:val="00A0320C"/>
    <w:rsid w:val="00A82376"/>
    <w:rsid w:val="00AA6163"/>
    <w:rsid w:val="00B63FA0"/>
    <w:rsid w:val="00B73E81"/>
    <w:rsid w:val="00B75E4A"/>
    <w:rsid w:val="00B823D2"/>
    <w:rsid w:val="00B9160F"/>
    <w:rsid w:val="00B93145"/>
    <w:rsid w:val="00BA2F86"/>
    <w:rsid w:val="00BD4A5C"/>
    <w:rsid w:val="00BE172C"/>
    <w:rsid w:val="00C072F5"/>
    <w:rsid w:val="00C178AA"/>
    <w:rsid w:val="00C93271"/>
    <w:rsid w:val="00D22491"/>
    <w:rsid w:val="00D95A76"/>
    <w:rsid w:val="00DC7679"/>
    <w:rsid w:val="00DD2D29"/>
    <w:rsid w:val="00DE6196"/>
    <w:rsid w:val="00E00716"/>
    <w:rsid w:val="00E1540D"/>
    <w:rsid w:val="00E30419"/>
    <w:rsid w:val="00E53788"/>
    <w:rsid w:val="00E64833"/>
    <w:rsid w:val="00E67944"/>
    <w:rsid w:val="00E74D7C"/>
    <w:rsid w:val="00EB3CD4"/>
    <w:rsid w:val="00EB6582"/>
    <w:rsid w:val="00EF7DB9"/>
    <w:rsid w:val="00F77B8D"/>
    <w:rsid w:val="00F8248B"/>
    <w:rsid w:val="00FB0B40"/>
    <w:rsid w:val="00FE12EF"/>
    <w:rsid w:val="00FE7E24"/>
    <w:rsid w:val="1E70656B"/>
    <w:rsid w:val="29862D6C"/>
    <w:rsid w:val="41D47B8A"/>
    <w:rsid w:val="44426867"/>
    <w:rsid w:val="54DB5CA8"/>
    <w:rsid w:val="79364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qFormat/>
    <w:uiPriority w:val="1"/>
    <w:pPr>
      <w:ind w:left="312"/>
      <w:outlineLvl w:val="0"/>
    </w:pPr>
    <w:rPr>
      <w:rFonts w:ascii="Palatino Linotype" w:hAnsi="Palatino Linotype" w:eastAsia="Palatino Linotype" w:cs="Palatino Linotype"/>
      <w:b/>
      <w:bCs/>
      <w:sz w:val="26"/>
      <w:szCs w:val="26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9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Body Text"/>
    <w:basedOn w:val="1"/>
    <w:link w:val="12"/>
    <w:qFormat/>
    <w:uiPriority w:val="1"/>
    <w:pPr>
      <w:widowControl w:val="0"/>
      <w:autoSpaceDE w:val="0"/>
      <w:autoSpaceDN w:val="0"/>
      <w:spacing w:after="0" w:line="240" w:lineRule="auto"/>
      <w:ind w:left="1061" w:hanging="710"/>
    </w:pPr>
    <w:rPr>
      <w:rFonts w:ascii="Times New Roman" w:hAnsi="Times New Roman" w:eastAsia="Times New Roman" w:cs="Times New Roman"/>
      <w:sz w:val="28"/>
      <w:szCs w:val="28"/>
    </w:rPr>
  </w:style>
  <w:style w:type="table" w:styleId="7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qFormat/>
    <w:uiPriority w:val="1"/>
    <w:pPr>
      <w:ind w:left="720"/>
      <w:contextualSpacing/>
    </w:pPr>
  </w:style>
  <w:style w:type="character" w:customStyle="1" w:styleId="9">
    <w:name w:val="Текст выноски Знак"/>
    <w:basedOn w:val="3"/>
    <w:link w:val="5"/>
    <w:semiHidden/>
    <w:qFormat/>
    <w:uiPriority w:val="99"/>
    <w:rPr>
      <w:rFonts w:ascii="Tahoma" w:hAnsi="Tahoma" w:cs="Tahoma"/>
      <w:sz w:val="16"/>
      <w:szCs w:val="16"/>
    </w:rPr>
  </w:style>
  <w:style w:type="table" w:customStyle="1" w:styleId="10">
    <w:name w:val="Сетка таблицы1"/>
    <w:basedOn w:val="4"/>
    <w:qFormat/>
    <w:uiPriority w:val="59"/>
    <w:rPr>
      <w:rFonts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1">
    <w:name w:val="Table Normal"/>
    <w:semiHidden/>
    <w:unhideWhenUsed/>
    <w:qFormat/>
    <w:uiPriority w:val="2"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Основной текст Знак"/>
    <w:basedOn w:val="3"/>
    <w:link w:val="6"/>
    <w:qFormat/>
    <w:uiPriority w:val="1"/>
    <w:rPr>
      <w:rFonts w:ascii="Times New Roman" w:hAnsi="Times New Roman" w:eastAsia="Times New Roman" w:cs="Times New Roman"/>
      <w:sz w:val="28"/>
      <w:szCs w:val="28"/>
    </w:rPr>
  </w:style>
  <w:style w:type="paragraph" w:customStyle="1" w:styleId="13">
    <w:name w:val="Заголовок 11"/>
    <w:basedOn w:val="1"/>
    <w:qFormat/>
    <w:uiPriority w:val="1"/>
    <w:pPr>
      <w:widowControl w:val="0"/>
      <w:autoSpaceDE w:val="0"/>
      <w:autoSpaceDN w:val="0"/>
      <w:spacing w:after="0" w:line="240" w:lineRule="auto"/>
      <w:ind w:left="352"/>
      <w:outlineLvl w:val="1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customStyle="1" w:styleId="14">
    <w:name w:val="Table Paragraph"/>
    <w:basedOn w:val="1"/>
    <w:qFormat/>
    <w:uiPriority w:val="1"/>
    <w:pPr>
      <w:widowControl w:val="0"/>
      <w:autoSpaceDE w:val="0"/>
      <w:autoSpaceDN w:val="0"/>
      <w:spacing w:after="0" w:line="240" w:lineRule="auto"/>
      <w:ind w:left="908"/>
    </w:pPr>
    <w:rPr>
      <w:rFonts w:ascii="Times New Roman" w:hAnsi="Times New Roman" w:eastAsia="Times New Roman" w:cs="Times New Roman"/>
    </w:rPr>
  </w:style>
  <w:style w:type="table" w:customStyle="1" w:styleId="15">
    <w:name w:val="Сетка таблицы2"/>
    <w:basedOn w:val="4"/>
    <w:qFormat/>
    <w:uiPriority w:val="99"/>
    <w:rPr>
      <w:rFonts w:ascii="Times New Roman" w:hAnsi="Times New Roman" w:eastAsia="Times New Roman" w:cs="Times New Roman"/>
    </w:rPr>
    <w:tblPr>
      <w:tblCellMar>
        <w:left w:w="0" w:type="dxa"/>
        <w:right w:w="0" w:type="dxa"/>
      </w:tblCellMar>
    </w:tblPr>
  </w:style>
  <w:style w:type="paragraph" w:customStyle="1" w:styleId="16">
    <w:name w:val="List Paragraph1"/>
    <w:basedOn w:val="1"/>
    <w:qFormat/>
    <w:uiPriority w:val="0"/>
    <w:pPr>
      <w:spacing w:before="100" w:beforeAutospacing="1" w:after="100" w:afterAutospacing="1" w:line="273" w:lineRule="auto"/>
      <w:contextualSpacing/>
    </w:pPr>
    <w:rPr>
      <w:rFonts w:ascii="Calibri" w:hAnsi="Calibri" w:eastAsia="Times New Roman" w:cs="Times New Roman"/>
      <w:sz w:val="24"/>
      <w:szCs w:val="24"/>
      <w:lang w:eastAsia="ru-RU"/>
    </w:rPr>
  </w:style>
  <w:style w:type="paragraph" w:customStyle="1" w:styleId="17">
    <w:name w:val="List Paragraph2"/>
    <w:basedOn w:val="1"/>
    <w:qFormat/>
    <w:uiPriority w:val="0"/>
    <w:pPr>
      <w:widowControl w:val="0"/>
      <w:autoSpaceDE w:val="0"/>
      <w:autoSpaceDN w:val="0"/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customStyle="1" w:styleId="18">
    <w:name w:val="Table Normal1"/>
    <w:semiHidden/>
    <w:unhideWhenUsed/>
    <w:qFormat/>
    <w:uiPriority w:val="2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1833</Words>
  <Characters>10453</Characters>
  <Lines>87</Lines>
  <Paragraphs>24</Paragraphs>
  <TotalTime>4</TotalTime>
  <ScaleCrop>false</ScaleCrop>
  <LinksUpToDate>false</LinksUpToDate>
  <CharactersWithSpaces>12262</CharactersWithSpaces>
  <Application>WPS Office_12.2.0.18607_F1E327BC-269C-435d-A152-05C5408002CA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2022-10-14T07:33:00Z</dcterms:created>
  <dc:creator>Lenovo</dc:creator>
  <cp:lastModifiedBy>Пользователь</cp:lastModifiedBy>
  <dcterms:modified xsi:type="dcterms:W3CDTF">2024-11-13T18:06:47Z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1049-12.2.0.18607</vt:lpwstr>
  </property>
  <property fmtid="{D5CDD505-2E9C-101B-9397-08002B2CF9AE}" pid="3" name="ICV">
    <vt:lpwstr>8AA42657C150473E8D4A31B57667FD2E_12</vt:lpwstr>
  </property>
</Properties>
</file>